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eastAsia="SimSun" w:cs="Mangal"/>
          <w:sz w:val="24"/>
          <w:szCs w:val="24"/>
          <w:lang w:eastAsia="hi-IN" w:bidi="hi-IN"/>
        </w:rPr>
      </w:pPr>
      <w:r>
        <w:rPr>
          <w:rFonts w:eastAsia="SimSun" w:cs="Mangal"/>
          <w:sz w:val="24"/>
          <w:szCs w:val="24"/>
          <w:lang w:eastAsia="hi-IN" w:bidi="hi-IN"/>
        </w:rPr>
      </w:r>
    </w:p>
    <w:tbl>
      <w:tblPr>
        <w:tblW w:w="9639" w:type="dxa"/>
        <w:jc w:val="lef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850"/>
        <w:gridCol w:w="1416"/>
        <w:gridCol w:w="3118"/>
        <w:gridCol w:w="2268"/>
        <w:gridCol w:w="1987"/>
      </w:tblGrid>
      <w:tr>
        <w:trPr/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themeFill="background1" w:themeFillShade="f2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jc w:val="center"/>
              <w:rPr>
                <w:b/>
                <w:b/>
                <w:color w:val="00000A"/>
                <w:sz w:val="18"/>
                <w:szCs w:val="18"/>
                <w:lang w:val="bg-BG"/>
              </w:rPr>
            </w:pPr>
            <w:r>
              <w:rPr>
                <w:b/>
                <w:color w:val="00000A"/>
                <w:sz w:val="18"/>
                <w:szCs w:val="18"/>
                <w:lang w:val="bg-BG"/>
              </w:rPr>
              <w:t>Версия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themeFill="background1" w:themeFillShade="f2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jc w:val="center"/>
              <w:rPr>
                <w:b/>
                <w:b/>
                <w:color w:val="00000A"/>
                <w:sz w:val="18"/>
                <w:szCs w:val="18"/>
                <w:lang w:val="bg-BG"/>
              </w:rPr>
            </w:pPr>
            <w:r>
              <w:rPr>
                <w:b/>
                <w:color w:val="00000A"/>
                <w:sz w:val="18"/>
                <w:szCs w:val="18"/>
                <w:lang w:val="bg-BG"/>
              </w:rPr>
              <w:t>Дата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2F2F2" w:themeFill="background1" w:themeFillShade="f2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jc w:val="center"/>
              <w:rPr>
                <w:b/>
                <w:b/>
                <w:color w:val="00000A"/>
                <w:sz w:val="18"/>
                <w:szCs w:val="18"/>
                <w:lang w:val="bg-BG"/>
              </w:rPr>
            </w:pPr>
            <w:r>
              <w:rPr>
                <w:b/>
                <w:color w:val="00000A"/>
                <w:sz w:val="18"/>
                <w:szCs w:val="18"/>
                <w:lang w:val="bg-BG"/>
              </w:rPr>
              <w:t>Описание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themeFill="background1" w:themeFillShade="f2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jc w:val="center"/>
              <w:rPr>
                <w:color w:val="00000A"/>
              </w:rPr>
            </w:pPr>
            <w:r>
              <w:rPr>
                <w:b/>
                <w:color w:val="00000A"/>
                <w:sz w:val="18"/>
                <w:szCs w:val="18"/>
                <w:lang w:val="bg-BG"/>
              </w:rPr>
              <w:t>Автор</w:t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2F2F2" w:themeFill="background1" w:themeFillShade="f2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jc w:val="center"/>
              <w:rPr>
                <w:b/>
                <w:b/>
                <w:color w:val="00000A"/>
                <w:sz w:val="18"/>
                <w:szCs w:val="18"/>
                <w:lang w:val="bg-BG"/>
              </w:rPr>
            </w:pPr>
            <w:r>
              <w:rPr>
                <w:b/>
                <w:color w:val="00000A"/>
                <w:sz w:val="18"/>
                <w:szCs w:val="18"/>
                <w:lang w:val="bg-BG"/>
              </w:rPr>
              <w:t>Одобрил</w:t>
            </w:r>
          </w:p>
        </w:tc>
      </w:tr>
      <w:tr>
        <w:trPr/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lang w:val="bg-BG" w:eastAsia="ar-SA" w:bidi="ar-SA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val="bg-BG" w:eastAsia="ar-SA" w:bidi="ar-SA"/>
              </w:rPr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lang w:val="bg-BG" w:eastAsia="ar-SA" w:bidi="ar-SA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val="bg-BG" w:eastAsia="ar-SA" w:bidi="ar-SA"/>
              </w:rPr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lang w:val="bg-BG" w:eastAsia="ar-SA" w:bidi="ar-SA"/>
              </w:rPr>
            </w:pPr>
            <w:r>
              <w:rPr>
                <w:rFonts w:eastAsia="Times New Roman" w:cs="Times New Roman"/>
                <w:color w:val="000000"/>
                <w:sz w:val="19"/>
                <w:szCs w:val="19"/>
                <w:lang w:val="bg-BG" w:eastAsia="ar-SA" w:bidi="ar-SA"/>
              </w:rPr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ar-SA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ar-SA" w:bidi="ar-SA"/>
              </w:rPr>
            </w:r>
          </w:p>
        </w:tc>
        <w:tc>
          <w:tcPr>
            <w:tcW w:w="1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8" w:type="dxa"/>
            </w:tcMar>
          </w:tcPr>
          <w:p>
            <w:pPr>
              <w:pStyle w:val="Tabletext"/>
              <w:keepLines w:val="false"/>
              <w:suppressAutoHyphens w:val="true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 w:eastAsia="ar-SA" w:bidi="ar-S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ar-SA" w:bidi="ar-SA"/>
              </w:rPr>
            </w:r>
          </w:p>
        </w:tc>
      </w:tr>
    </w:tbl>
    <w:p>
      <w:pPr>
        <w:pStyle w:val="GDPRApisParts"/>
        <w:numPr>
          <w:ilvl w:val="0"/>
          <w:numId w:val="4"/>
        </w:numPr>
        <w:spacing w:lineRule="auto" w:line="240" w:before="240" w:after="240"/>
        <w:ind w:left="425" w:hanging="425"/>
        <w:rPr>
          <w:rFonts w:ascii="Arial" w:hAnsi="Arial" w:eastAsia="Calibri" w:cs="" w:cstheme="minorBidi" w:eastAsiaTheme="minorHAnsi"/>
          <w:b/>
          <w:b/>
          <w:color w:val="000000" w:themeColor="text1"/>
          <w:sz w:val="28"/>
          <w:szCs w:val="22"/>
          <w:lang w:eastAsia="en-US" w:bidi="ar-SA"/>
        </w:rPr>
      </w:pPr>
      <w:r>
        <w:rPr/>
        <w:t>Предназначение на процедурата</w:t>
      </w:r>
    </w:p>
    <w:p>
      <w:pPr>
        <w:pStyle w:val="Normal"/>
        <w:widowControl/>
        <w:shd w:val="clear" w:color="auto" w:themeTint="0" w:themeShade="0" w:fill="FFFFFF" w:themeFill="background1" w:themeFillTint="0" w:themeFillShade="0"/>
        <w:tabs>
          <w:tab w:val="left" w:pos="426" w:leader="none"/>
        </w:tabs>
        <w:suppressAutoHyphens w:val="false"/>
        <w:spacing w:before="0" w:after="120"/>
        <w:rPr>
          <w:rFonts w:ascii="Arial" w:hAnsi="Arial" w:eastAsia="Times New Roman" w:cs="Arial"/>
          <w:bCs/>
          <w:spacing w:val="-2"/>
          <w:sz w:val="22"/>
          <w:szCs w:val="22"/>
          <w:lang w:eastAsia="en-US" w:bidi="ar-SA"/>
        </w:rPr>
      </w:pP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Тази процедура се отнася до: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before="0" w:after="120"/>
        <w:ind w:left="851" w:hanging="425"/>
        <w:rPr/>
      </w:pPr>
      <w:r>
        <w:rPr>
          <w:rFonts w:eastAsia="Calibri" w:cs="Arial" w:ascii="Arial" w:hAnsi="Arial" w:eastAsiaTheme="minorHAnsi"/>
          <w:sz w:val="22"/>
          <w:szCs w:val="22"/>
          <w:lang w:eastAsia="en-US" w:bidi="ar-SA"/>
        </w:rPr>
        <w:t>жалби и искания от субекти на данни, свързани с обработката на техните лични данни от ПАТО ЕООД;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before="0" w:after="120"/>
        <w:ind w:left="851" w:hanging="425"/>
        <w:rPr>
          <w:rFonts w:ascii="Arial" w:hAnsi="Arial" w:eastAsia="Calibri" w:cs="Arial" w:eastAsiaTheme="minorHAnsi"/>
          <w:sz w:val="22"/>
          <w:szCs w:val="22"/>
          <w:lang w:eastAsia="en-US" w:bidi="ar-SA"/>
        </w:rPr>
      </w:pPr>
      <w:r>
        <w:rPr>
          <w:rFonts w:eastAsia="Calibri" w:cs="Arial" w:ascii="Arial" w:hAnsi="Arial" w:eastAsiaTheme="minorHAnsi"/>
          <w:sz w:val="22"/>
          <w:szCs w:val="22"/>
          <w:lang w:eastAsia="en-US" w:bidi="ar-SA"/>
        </w:rPr>
        <w:t>обработка на искания от субектите на данни относно упражняването на техните права по ОРЗД;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before="0" w:after="120"/>
        <w:ind w:left="851" w:hanging="425"/>
        <w:rPr>
          <w:rFonts w:ascii="Arial" w:hAnsi="Arial" w:eastAsia="Calibri" w:cs="Arial" w:eastAsiaTheme="minorHAnsi"/>
          <w:sz w:val="22"/>
          <w:szCs w:val="22"/>
          <w:lang w:eastAsia="en-US" w:bidi="ar-SA"/>
        </w:rPr>
      </w:pPr>
      <w:r>
        <w:rPr>
          <w:rFonts w:eastAsia="Calibri" w:cs="Arial" w:ascii="Arial" w:hAnsi="Arial" w:eastAsiaTheme="minorHAnsi"/>
          <w:sz w:val="22"/>
          <w:szCs w:val="22"/>
          <w:lang w:eastAsia="en-US" w:bidi="ar-SA"/>
        </w:rPr>
        <w:t>жалби на субектите на данни относно начина на обработване на техните искания или жалби.</w:t>
      </w:r>
    </w:p>
    <w:p>
      <w:pPr>
        <w:pStyle w:val="GDPRApisParts"/>
        <w:numPr>
          <w:ilvl w:val="0"/>
          <w:numId w:val="4"/>
        </w:numPr>
        <w:spacing w:lineRule="auto" w:line="240" w:before="240" w:after="240"/>
        <w:ind w:left="425" w:hanging="425"/>
        <w:rPr>
          <w:rFonts w:ascii="Arial" w:hAnsi="Arial" w:eastAsia="Calibri" w:cs="" w:cstheme="minorBidi" w:eastAsiaTheme="minorHAnsi"/>
          <w:b/>
          <w:b/>
          <w:color w:val="000000" w:themeColor="text1"/>
          <w:sz w:val="28"/>
          <w:szCs w:val="22"/>
          <w:lang w:eastAsia="en-US" w:bidi="ar-SA"/>
        </w:rPr>
      </w:pPr>
      <w:r>
        <w:rPr/>
        <w:t>Нормативна уредба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before="0" w:after="120"/>
        <w:ind w:left="851" w:hanging="425"/>
        <w:rPr/>
      </w:pPr>
      <w:hyperlink r:id="rId2">
        <w:r>
          <w:rPr>
            <w:rStyle w:val="Style14"/>
            <w:rFonts w:eastAsia="Calibri" w:cs="Arial" w:ascii="Arial" w:hAnsi="Arial" w:eastAsiaTheme="minorHAnsi"/>
            <w:sz w:val="22"/>
            <w:szCs w:val="22"/>
            <w:lang w:eastAsia="en-US" w:bidi="ar-SA"/>
          </w:rPr>
          <w:t>Член 12</w:t>
        </w:r>
      </w:hyperlink>
      <w:r>
        <w:rPr>
          <w:rFonts w:eastAsia="Calibri" w:cs="Arial" w:ascii="Arial" w:hAnsi="Arial" w:eastAsiaTheme="minorHAnsi"/>
          <w:sz w:val="22"/>
          <w:szCs w:val="22"/>
          <w:lang w:eastAsia="en-US" w:bidi="ar-SA"/>
        </w:rPr>
        <w:t xml:space="preserve"> от Общия регламент за защита на данните </w:t>
      </w:r>
      <w:r>
        <w:rPr>
          <w:rFonts w:eastAsia="Calibri" w:cs="Arial" w:ascii="Arial" w:hAnsi="Arial" w:eastAsiaTheme="minorHAnsi"/>
          <w:sz w:val="22"/>
          <w:szCs w:val="22"/>
          <w:lang w:val="en-US" w:eastAsia="en-US" w:bidi="ar-SA"/>
        </w:rPr>
        <w:t>(</w:t>
      </w:r>
      <w:r>
        <w:rPr>
          <w:rFonts w:eastAsia="Calibri" w:cs="Arial" w:ascii="Arial" w:hAnsi="Arial" w:eastAsiaTheme="minorHAnsi"/>
          <w:sz w:val="22"/>
          <w:szCs w:val="22"/>
          <w:lang w:eastAsia="en-US" w:bidi="ar-SA"/>
        </w:rPr>
        <w:t>ОРЗД</w:t>
      </w:r>
      <w:r>
        <w:rPr>
          <w:rFonts w:eastAsia="Calibri" w:cs="Arial" w:ascii="Arial" w:hAnsi="Arial" w:eastAsiaTheme="minorHAnsi"/>
          <w:sz w:val="22"/>
          <w:szCs w:val="22"/>
          <w:lang w:val="en-US" w:eastAsia="en-US" w:bidi="ar-SA"/>
        </w:rPr>
        <w:t>)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before="0" w:after="120"/>
        <w:ind w:left="851" w:hanging="425"/>
        <w:rPr/>
      </w:pPr>
      <w:hyperlink r:id="rId3">
        <w:r>
          <w:rPr>
            <w:rStyle w:val="Style14"/>
            <w:rFonts w:eastAsia="Calibri" w:cs="Arial" w:ascii="Arial" w:hAnsi="Arial" w:eastAsiaTheme="minorHAnsi"/>
            <w:sz w:val="22"/>
            <w:szCs w:val="22"/>
            <w:lang w:val="en-US" w:eastAsia="en-US" w:bidi="ar-SA"/>
          </w:rPr>
          <w:t>Guidelines on transparency</w:t>
        </w:r>
      </w:hyperlink>
      <w:r>
        <w:rPr>
          <w:rFonts w:eastAsia="Calibri" w:cs="Arial" w:ascii="Arial" w:hAnsi="Arial" w:eastAsiaTheme="minorHAnsi"/>
          <w:sz w:val="22"/>
          <w:szCs w:val="22"/>
          <w:lang w:val="en-US" w:eastAsia="en-US" w:bidi="ar-SA"/>
        </w:rPr>
        <w:t xml:space="preserve"> under Regulation 2017/279</w:t>
      </w:r>
    </w:p>
    <w:p>
      <w:pPr>
        <w:pStyle w:val="GDPRApisParts"/>
        <w:numPr>
          <w:ilvl w:val="0"/>
          <w:numId w:val="4"/>
        </w:numPr>
        <w:spacing w:lineRule="auto" w:line="240" w:before="240" w:after="240"/>
        <w:ind w:left="425" w:hanging="425"/>
        <w:rPr>
          <w:rFonts w:ascii="Arial" w:hAnsi="Arial" w:eastAsia="Calibri" w:cs="" w:cstheme="minorBidi" w:eastAsiaTheme="minorHAnsi"/>
          <w:b/>
          <w:b/>
          <w:color w:val="000000" w:themeColor="text1"/>
          <w:sz w:val="28"/>
          <w:szCs w:val="22"/>
          <w:lang w:eastAsia="en-US" w:bidi="ar-SA"/>
        </w:rPr>
      </w:pPr>
      <w:r>
        <w:rPr/>
        <w:t>Задължения и роли</w:t>
      </w:r>
    </w:p>
    <w:p>
      <w:pPr>
        <w:pStyle w:val="Normal"/>
        <w:widowControl/>
        <w:tabs>
          <w:tab w:val="left" w:pos="426" w:leader="none"/>
        </w:tabs>
        <w:suppressAutoHyphens w:val="false"/>
        <w:spacing w:before="0" w:after="120"/>
        <w:rPr/>
      </w:pPr>
      <w:r>
        <w:rPr>
          <w:rFonts w:eastAsia="Calibri" w:cs="Arial" w:ascii="Arial" w:hAnsi="Arial" w:eastAsiaTheme="minorHAnsi"/>
          <w:sz w:val="22"/>
          <w:szCs w:val="22"/>
          <w:lang w:eastAsia="en-US" w:bidi="ar-SA"/>
        </w:rPr>
        <w:t>Всички служители / членове на персонала в ПАТО ЕООД са отговорни за начина, по който жалбите и исканията, направени от субекти на лични данни, се изпращат по съответния ред до Длъжностното лице по защита на данните / Отговорника по защита на данните.</w:t>
      </w:r>
    </w:p>
    <w:p>
      <w:pPr>
        <w:pStyle w:val="Normal"/>
        <w:widowControl/>
        <w:tabs>
          <w:tab w:val="left" w:pos="426" w:leader="none"/>
        </w:tabs>
        <w:suppressAutoHyphens w:val="false"/>
        <w:spacing w:before="0" w:after="120"/>
        <w:rPr>
          <w:rFonts w:ascii="Arial" w:hAnsi="Arial" w:eastAsia="Calibri" w:cs="Arial" w:eastAsiaTheme="minorHAnsi"/>
          <w:sz w:val="22"/>
          <w:szCs w:val="22"/>
          <w:lang w:eastAsia="en-US" w:bidi="ar-SA"/>
        </w:rPr>
      </w:pPr>
      <w:r>
        <w:rPr>
          <w:rFonts w:eastAsia="Calibri" w:cs="Arial" w:ascii="Arial" w:hAnsi="Arial" w:eastAsiaTheme="minorHAnsi"/>
          <w:sz w:val="22"/>
          <w:szCs w:val="22"/>
          <w:lang w:eastAsia="en-US" w:bidi="ar-SA"/>
        </w:rPr>
        <w:t>Длъжностното лице по защита на данните / Отговорникът по защита на данните отговаря за разглеждането на всички искания и жалби в съответствие с предписанията на тази процедура.</w:t>
      </w:r>
    </w:p>
    <w:p>
      <w:pPr>
        <w:pStyle w:val="GDPRApisParts"/>
        <w:numPr>
          <w:ilvl w:val="0"/>
          <w:numId w:val="4"/>
        </w:numPr>
        <w:spacing w:lineRule="auto" w:line="240" w:before="240" w:after="240"/>
        <w:ind w:left="425" w:hanging="425"/>
        <w:rPr>
          <w:rFonts w:ascii="Arial" w:hAnsi="Arial" w:eastAsia="Calibri" w:cs="" w:cstheme="minorBidi" w:eastAsiaTheme="minorHAnsi"/>
          <w:b/>
          <w:b/>
          <w:color w:val="000000" w:themeColor="text1"/>
          <w:sz w:val="28"/>
          <w:szCs w:val="22"/>
          <w:lang w:eastAsia="en-US" w:bidi="ar-SA"/>
        </w:rPr>
      </w:pPr>
      <w:r>
        <w:rPr/>
        <w:t>Ход на процедурата</w:t>
      </w:r>
    </w:p>
    <w:p>
      <w:pPr>
        <w:pStyle w:val="Normal"/>
        <w:widowControl/>
        <w:numPr>
          <w:ilvl w:val="0"/>
          <w:numId w:val="3"/>
        </w:numPr>
        <w:shd w:val="clear" w:color="auto" w:themeTint="0" w:themeShade="0" w:fill="FFFFFF" w:themeFill="background1" w:themeFillTint="0" w:themeFillShade="0"/>
        <w:tabs>
          <w:tab w:val="left" w:pos="426" w:leader="none"/>
        </w:tabs>
        <w:suppressAutoHyphens w:val="false"/>
        <w:spacing w:lineRule="auto" w:line="254" w:before="0" w:after="120"/>
        <w:ind w:left="0" w:hanging="360"/>
        <w:rPr>
          <w:rFonts w:ascii="Arial" w:hAnsi="Arial" w:eastAsia="Times New Roman" w:cs="Arial"/>
          <w:b/>
          <w:b/>
          <w:bCs/>
          <w:spacing w:val="-2"/>
          <w:lang w:eastAsia="en-US" w:bidi="ar-SA"/>
        </w:rPr>
      </w:pPr>
      <w:r>
        <w:rPr>
          <w:rFonts w:eastAsia="Times New Roman" w:cs="Arial" w:ascii="Arial" w:hAnsi="Arial"/>
          <w:b/>
          <w:bCs/>
          <w:spacing w:val="-2"/>
          <w:lang w:eastAsia="en-US" w:bidi="ar-SA"/>
        </w:rPr>
        <w:t>Обща информация и съобщения</w:t>
      </w:r>
    </w:p>
    <w:p>
      <w:pPr>
        <w:pStyle w:val="Normal"/>
        <w:widowControl/>
        <w:shd w:val="clear" w:color="auto" w:themeTint="0" w:themeShade="0" w:fill="FFFFFF" w:themeFill="background1" w:themeFillTint="0" w:themeFillShade="0"/>
        <w:tabs>
          <w:tab w:val="left" w:pos="426" w:leader="none"/>
        </w:tabs>
        <w:suppressAutoHyphens w:val="false"/>
        <w:spacing w:before="0" w:after="120"/>
        <w:rPr/>
      </w:pPr>
      <w:r>
        <w:rPr>
          <w:rStyle w:val="SGDPRAdministratorNameChar"/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 xml:space="preserve">ПАТО ЕООД </w:t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 xml:space="preserve"> обявява координатите за контакт със своето </w:t>
      </w:r>
      <w:r>
        <w:rPr>
          <w:rFonts w:eastAsia="Times New Roman" w:cs="Arial" w:ascii="Arial" w:hAnsi="Arial"/>
          <w:sz w:val="22"/>
          <w:szCs w:val="22"/>
          <w:lang w:eastAsia="en-US" w:bidi="ar-SA"/>
        </w:rPr>
        <w:t>Длъжностно лице по защита на данните / Отговорник по защита на данните</w:t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, като ги публикува на своята интернет страница на адрес www.pato.bg,  ясно обособени в секцията "Защита на личните данни"</w:t>
      </w:r>
      <w:r>
        <w:rPr>
          <w:rStyle w:val="Style16"/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footnoteReference w:id="2"/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.</w:t>
      </w:r>
    </w:p>
    <w:p>
      <w:pPr>
        <w:pStyle w:val="Normal"/>
        <w:widowControl/>
        <w:shd w:val="clear" w:color="auto" w:themeTint="0" w:themeShade="0" w:fill="FFFFFF" w:themeFill="background1" w:themeFillTint="0" w:themeFillShade="0"/>
        <w:tabs>
          <w:tab w:val="left" w:pos="426" w:leader="none"/>
        </w:tabs>
        <w:suppressAutoHyphens w:val="false"/>
        <w:spacing w:before="0" w:after="120"/>
        <w:rPr/>
      </w:pPr>
      <w:r>
        <w:rPr>
          <w:rStyle w:val="SGDPRAdministratorNameChar"/>
          <w:rFonts w:cs="Arial" w:ascii="Arial" w:hAnsi="Arial"/>
          <w:sz w:val="22"/>
          <w:szCs w:val="22"/>
        </w:rPr>
        <w:t>ПАТО ЕООД)</w:t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 xml:space="preserve"> поставя ясни и разбираеми указания на интернет страницата си </w:t>
      </w:r>
      <w:hyperlink r:id="rId4">
        <w:r>
          <w:rPr>
            <w:rStyle w:val="Style14"/>
            <w:rFonts w:eastAsia="Times New Roman" w:cs="Arial" w:ascii="Arial" w:hAnsi="Arial"/>
            <w:bCs/>
            <w:spacing w:val="-2"/>
            <w:sz w:val="22"/>
            <w:szCs w:val="22"/>
            <w:lang w:eastAsia="en-US" w:bidi="ar-SA"/>
          </w:rPr>
          <w:t>www.pato.bg</w:t>
        </w:r>
      </w:hyperlink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, относно подаването на искания и жалби, както и контактна форма за и</w:t>
      </w:r>
      <w:r>
        <w:rPr>
          <w:rFonts w:eastAsia="Times New Roman" w:cs="Arial" w:ascii="Arial" w:hAnsi="Arial"/>
          <w:sz w:val="22"/>
          <w:szCs w:val="22"/>
          <w:lang w:eastAsia="en-US" w:bidi="ar-SA"/>
        </w:rPr>
        <w:t xml:space="preserve">скания на субектите на данни </w:t>
      </w:r>
      <w:r>
        <w:rPr>
          <w:rFonts w:eastAsia="Times New Roman" w:cs="Arial" w:ascii="Arial" w:hAnsi="Arial"/>
          <w:sz w:val="22"/>
          <w:szCs w:val="22"/>
          <w:lang w:val="en-US" w:eastAsia="en-US" w:bidi="ar-SA"/>
        </w:rPr>
        <w:t>(</w:t>
      </w:r>
      <w:r>
        <w:rPr>
          <w:rFonts w:eastAsia="Times New Roman" w:cs="Arial" w:ascii="Arial" w:hAnsi="Arial"/>
          <w:sz w:val="22"/>
          <w:szCs w:val="22"/>
          <w:lang w:eastAsia="en-US" w:bidi="ar-SA"/>
        </w:rPr>
        <w:t xml:space="preserve">виж </w:t>
      </w:r>
      <w:r>
        <w:rPr>
          <w:rFonts w:cs="Arial" w:ascii="Arial" w:hAnsi="Arial"/>
          <w:sz w:val="22"/>
          <w:szCs w:val="22"/>
        </w:rPr>
        <w:t xml:space="preserve">Образец на форма за искане от субект на данните </w:t>
      </w:r>
      <w:r>
        <w:rPr>
          <w:rFonts w:eastAsia="Times New Roman" w:cs="Arial" w:ascii="Arial" w:hAnsi="Arial"/>
          <w:sz w:val="22"/>
          <w:szCs w:val="22"/>
          <w:lang w:eastAsia="en-US" w:bidi="ar-SA"/>
        </w:rPr>
        <w:t>(GDPR_FORM_02)</w:t>
      </w:r>
      <w:r>
        <w:rPr>
          <w:rFonts w:eastAsia="Times New Roman" w:cs="Arial" w:ascii="Arial" w:hAnsi="Arial"/>
          <w:sz w:val="22"/>
          <w:szCs w:val="22"/>
          <w:lang w:val="en-US" w:eastAsia="en-US" w:bidi="ar-SA"/>
        </w:rPr>
        <w:t>)</w:t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, която изпраща съобщенията, съдържащи искане/жалба, директно на електронна поща, контролирана и проверявана от Длъжностното лице по защита на данните / Отговорника по защита на данните.</w:t>
      </w:r>
    </w:p>
    <w:p>
      <w:pPr>
        <w:pStyle w:val="Normal"/>
        <w:widowControl/>
        <w:shd w:val="clear" w:color="auto" w:themeTint="0" w:themeShade="0" w:fill="FFFFFF" w:themeFill="background1" w:themeFillTint="0" w:themeFillShade="0"/>
        <w:tabs>
          <w:tab w:val="left" w:pos="426" w:leader="none"/>
        </w:tabs>
        <w:suppressAutoHyphens w:val="false"/>
        <w:spacing w:before="0" w:after="120"/>
        <w:rPr/>
      </w:pPr>
      <w:r>
        <w:rPr>
          <w:rStyle w:val="SGDPRAdministratorNameChar"/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 xml:space="preserve">ПАТО ЕООД </w:t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 xml:space="preserve"> предоставя публичен достъп на субектите на данните до своята Декларация за поверителност(уведомление за поверително третиране на личните данни</w:t>
      </w:r>
      <w:r>
        <w:rPr>
          <w:rFonts w:eastAsia="Times New Roman" w:cs="Arial" w:ascii="Arial" w:hAnsi="Arial"/>
          <w:bCs/>
          <w:spacing w:val="-2"/>
          <w:sz w:val="22"/>
          <w:szCs w:val="22"/>
          <w:lang w:val="en-US" w:eastAsia="en-US" w:bidi="ar-SA"/>
        </w:rPr>
        <w:t>)</w:t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 xml:space="preserve"> (GDPR_FORM_01), като я публикува на своя уеб сайт www.pato.bg,, така че да е ясно видима в секцията "Защита на личните данни" и да е достъпна при попълването на електронната форма за подаване на иск</w:t>
      </w:r>
      <w:bookmarkStart w:id="0" w:name="_GoBack"/>
      <w:bookmarkEnd w:id="0"/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ания и жалби.</w:t>
      </w:r>
    </w:p>
    <w:p>
      <w:pPr>
        <w:pStyle w:val="Normal"/>
        <w:widowControl/>
        <w:shd w:val="clear" w:color="auto" w:themeTint="0" w:themeShade="0" w:fill="FFFFFF" w:themeFill="background1" w:themeFillTint="0" w:themeFillShade="0"/>
        <w:tabs>
          <w:tab w:val="left" w:pos="426" w:leader="none"/>
        </w:tabs>
        <w:suppressAutoHyphens w:val="false"/>
        <w:spacing w:before="0" w:after="120"/>
        <w:rPr/>
      </w:pPr>
      <w:r>
        <w:rPr>
          <w:rStyle w:val="SGDPRAdministratorNameChar"/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 xml:space="preserve">ПАТО ЕООД </w:t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 xml:space="preserve"> документира всички действия във връзка с комуникацията със субектите на данни в </w:t>
      </w:r>
      <w:r>
        <w:rPr>
          <w:rStyle w:val="SGDPRRegister3Char"/>
          <w:sz w:val="22"/>
        </w:rPr>
        <w:t>Регистъра на исканията</w:t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.</w:t>
      </w:r>
    </w:p>
    <w:p>
      <w:pPr>
        <w:pStyle w:val="Normal"/>
        <w:widowControl/>
        <w:numPr>
          <w:ilvl w:val="0"/>
          <w:numId w:val="3"/>
        </w:numPr>
        <w:shd w:val="clear" w:color="auto" w:themeTint="0" w:themeShade="0" w:fill="FFFFFF" w:themeFill="background1" w:themeFillTint="0" w:themeFillShade="0"/>
        <w:tabs>
          <w:tab w:val="left" w:pos="426" w:leader="none"/>
        </w:tabs>
        <w:suppressAutoHyphens w:val="false"/>
        <w:spacing w:lineRule="auto" w:line="254" w:before="0" w:after="120"/>
        <w:ind w:left="0" w:hanging="360"/>
        <w:rPr>
          <w:rFonts w:ascii="Arial" w:hAnsi="Arial" w:eastAsia="Times New Roman" w:cs="Arial"/>
          <w:b/>
          <w:b/>
          <w:bCs/>
          <w:spacing w:val="-2"/>
          <w:lang w:eastAsia="en-US" w:bidi="ar-SA"/>
        </w:rPr>
      </w:pPr>
      <w:r>
        <w:rPr>
          <w:rFonts w:eastAsia="Times New Roman" w:cs="Arial" w:ascii="Arial" w:hAnsi="Arial"/>
          <w:b/>
          <w:bCs/>
          <w:spacing w:val="-2"/>
          <w:lang w:eastAsia="en-US" w:bidi="ar-SA"/>
        </w:rPr>
        <w:t>Възможности на субекта на данни</w:t>
      </w:r>
    </w:p>
    <w:p>
      <w:pPr>
        <w:pStyle w:val="Normal"/>
        <w:widowControl/>
        <w:shd w:val="clear" w:color="auto" w:themeTint="0" w:themeShade="0" w:fill="FFFFFF" w:themeFill="background1" w:themeFillTint="0" w:themeFillShade="0"/>
        <w:suppressAutoHyphens w:val="false"/>
        <w:spacing w:before="0" w:after="120"/>
        <w:rPr/>
      </w:pP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Субектите на данни могат да подадат до ПАТО ЕООД</w:t>
      </w:r>
      <w:r>
        <w:rPr>
          <w:rStyle w:val="SGDPRAdministratorNameChar"/>
          <w:rFonts w:cs="Arial" w:ascii="Arial" w:hAnsi="Arial"/>
          <w:sz w:val="22"/>
          <w:szCs w:val="22"/>
        </w:rPr>
        <w:t>)</w:t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:</w:t>
      </w:r>
    </w:p>
    <w:p>
      <w:pPr>
        <w:pStyle w:val="Normal"/>
        <w:widowControl/>
        <w:numPr>
          <w:ilvl w:val="0"/>
          <w:numId w:val="1"/>
        </w:numPr>
        <w:shd w:val="clear" w:color="auto" w:themeTint="0" w:themeShade="0" w:fill="FFFFFF" w:themeFill="background1" w:themeFillTint="0" w:themeFillShade="0"/>
        <w:suppressAutoHyphens w:val="false"/>
        <w:spacing w:lineRule="auto" w:line="254" w:before="0" w:after="120"/>
        <w:ind w:left="851" w:hanging="425"/>
        <w:rPr>
          <w:rFonts w:ascii="Arial" w:hAnsi="Arial" w:eastAsia="Times New Roman" w:cs="Arial"/>
          <w:bCs/>
          <w:spacing w:val="-2"/>
          <w:sz w:val="22"/>
          <w:szCs w:val="22"/>
          <w:lang w:eastAsia="en-US" w:bidi="ar-SA"/>
        </w:rPr>
      </w:pP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искания за осъществяване на правата им по защита на личните данни – искане за достъп, за изтриване, за ограничаване на обработването, възражение за обработване, за пренос на данните;</w:t>
      </w:r>
    </w:p>
    <w:p>
      <w:pPr>
        <w:pStyle w:val="Normal"/>
        <w:widowControl/>
        <w:numPr>
          <w:ilvl w:val="0"/>
          <w:numId w:val="1"/>
        </w:numPr>
        <w:shd w:val="clear" w:color="auto" w:themeTint="0" w:themeShade="0" w:fill="FFFFFF" w:themeFill="background1" w:themeFillTint="0" w:themeFillShade="0"/>
        <w:suppressAutoHyphens w:val="false"/>
        <w:spacing w:lineRule="auto" w:line="254" w:before="0" w:after="120"/>
        <w:ind w:left="851" w:hanging="425"/>
        <w:rPr>
          <w:rFonts w:ascii="Arial" w:hAnsi="Arial" w:eastAsia="Times New Roman" w:cs="Arial"/>
          <w:bCs/>
          <w:spacing w:val="-2"/>
          <w:sz w:val="22"/>
          <w:szCs w:val="22"/>
          <w:lang w:eastAsia="en-US" w:bidi="ar-SA"/>
        </w:rPr>
      </w:pP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оплаквания относно на начина на разглеждане на искането им за достъп до данните;</w:t>
      </w:r>
    </w:p>
    <w:p>
      <w:pPr>
        <w:pStyle w:val="Normal"/>
        <w:widowControl/>
        <w:numPr>
          <w:ilvl w:val="0"/>
          <w:numId w:val="1"/>
        </w:numPr>
        <w:shd w:val="clear" w:color="auto" w:themeTint="0" w:themeShade="0" w:fill="FFFFFF" w:themeFill="background1" w:themeFillTint="0" w:themeFillShade="0"/>
        <w:suppressAutoHyphens w:val="false"/>
        <w:spacing w:lineRule="auto" w:line="254" w:before="0" w:after="120"/>
        <w:ind w:left="851" w:hanging="425"/>
        <w:rPr>
          <w:rFonts w:ascii="Arial" w:hAnsi="Arial" w:eastAsia="Times New Roman" w:cs="Arial"/>
          <w:bCs/>
          <w:spacing w:val="-2"/>
          <w:sz w:val="22"/>
          <w:szCs w:val="22"/>
          <w:lang w:eastAsia="en-US" w:bidi="ar-SA"/>
        </w:rPr>
      </w:pP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оплаквания относно начина на разглеждане на искането/жалбата им;</w:t>
      </w:r>
    </w:p>
    <w:p>
      <w:pPr>
        <w:pStyle w:val="Normal"/>
        <w:widowControl/>
        <w:numPr>
          <w:ilvl w:val="0"/>
          <w:numId w:val="1"/>
        </w:numPr>
        <w:shd w:val="clear" w:color="auto" w:themeTint="0" w:themeShade="0" w:fill="FFFFFF" w:themeFill="background1" w:themeFillTint="0" w:themeFillShade="0"/>
        <w:suppressAutoHyphens w:val="false"/>
        <w:spacing w:lineRule="auto" w:line="254" w:before="0" w:after="120"/>
        <w:ind w:left="851" w:hanging="425"/>
        <w:rPr>
          <w:rFonts w:ascii="Arial" w:hAnsi="Arial" w:eastAsia="Times New Roman" w:cs="Arial"/>
          <w:bCs/>
          <w:spacing w:val="-2"/>
          <w:sz w:val="22"/>
          <w:szCs w:val="22"/>
          <w:lang w:eastAsia="en-US" w:bidi="ar-SA"/>
        </w:rPr>
      </w:pP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жалба срещу всяко решение, взето след подадено искане/жалба.</w:t>
      </w:r>
    </w:p>
    <w:p>
      <w:pPr>
        <w:pStyle w:val="Normal"/>
        <w:widowControl/>
        <w:numPr>
          <w:ilvl w:val="0"/>
          <w:numId w:val="3"/>
        </w:numPr>
        <w:shd w:val="clear" w:color="auto" w:themeTint="0" w:themeShade="0" w:fill="FFFFFF" w:themeFill="background1" w:themeFillTint="0" w:themeFillShade="0"/>
        <w:tabs>
          <w:tab w:val="left" w:pos="426" w:leader="none"/>
        </w:tabs>
        <w:suppressAutoHyphens w:val="false"/>
        <w:spacing w:lineRule="auto" w:line="254" w:before="0" w:after="120"/>
        <w:ind w:left="0" w:hanging="360"/>
        <w:rPr>
          <w:rFonts w:ascii="Arial" w:hAnsi="Arial" w:eastAsia="Times New Roman" w:cs="Arial"/>
          <w:b/>
          <w:b/>
          <w:bCs/>
          <w:spacing w:val="-2"/>
          <w:lang w:eastAsia="en-US" w:bidi="ar-SA"/>
        </w:rPr>
      </w:pPr>
      <w:r>
        <w:rPr>
          <w:rFonts w:eastAsia="Times New Roman" w:cs="Arial" w:ascii="Arial" w:hAnsi="Arial"/>
          <w:b/>
          <w:bCs/>
          <w:spacing w:val="-2"/>
          <w:lang w:eastAsia="en-US" w:bidi="ar-SA"/>
        </w:rPr>
        <w:t>Начин на подаване на искания и жалби</w:t>
      </w:r>
    </w:p>
    <w:p>
      <w:pPr>
        <w:pStyle w:val="Normal"/>
        <w:widowControl/>
        <w:shd w:val="clear" w:color="auto" w:themeTint="0" w:themeShade="0" w:fill="FFFFFF" w:themeFill="background1" w:themeFillTint="0" w:themeFillShade="0"/>
        <w:tabs>
          <w:tab w:val="left" w:pos="426" w:leader="none"/>
        </w:tabs>
        <w:suppressAutoHyphens w:val="false"/>
        <w:spacing w:before="0" w:after="120"/>
        <w:rPr/>
      </w:pP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Субектите на данни могат да отправят искания и жалби чрез Образец на форма за искан</w:t>
      </w:r>
      <w:r>
        <w:rPr>
          <w:rFonts w:eastAsia="Times New Roman" w:cs="Arial" w:ascii="Arial" w:hAnsi="Arial"/>
          <w:bCs/>
          <w:spacing w:val="-2"/>
          <w:sz w:val="22"/>
          <w:szCs w:val="22"/>
          <w:lang w:val="en-US" w:eastAsia="en-US" w:bidi="ar-SA"/>
        </w:rPr>
        <w:t>e</w:t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 xml:space="preserve"> от субект на данните (GDPR_FORM_02), публикувана на интернет страницата на www.pato.bg, и/или директно на Длъжностното лице по защита на данните / Отговорника по защита на данните по електронна поща, чийто адрес е публикуван на същата уеб страницата  с информация за контактните данни на Администратора.</w:t>
      </w:r>
    </w:p>
    <w:p>
      <w:pPr>
        <w:pStyle w:val="Normal"/>
        <w:widowControl/>
        <w:shd w:val="clear" w:color="auto" w:themeTint="0" w:themeShade="0" w:fill="FFFFFF" w:themeFill="background1" w:themeFillTint="0" w:themeFillShade="0"/>
        <w:tabs>
          <w:tab w:val="left" w:pos="426" w:leader="none"/>
        </w:tabs>
        <w:suppressAutoHyphens w:val="false"/>
        <w:spacing w:before="0" w:after="120"/>
        <w:rPr>
          <w:rFonts w:ascii="Arial" w:hAnsi="Arial" w:eastAsia="Times New Roman" w:cs="Arial"/>
          <w:bCs/>
          <w:spacing w:val="-2"/>
          <w:sz w:val="22"/>
          <w:szCs w:val="22"/>
          <w:lang w:eastAsia="en-US" w:bidi="ar-SA"/>
        </w:rPr>
      </w:pP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Оплакванията, получени чрез контактна форма, се изпращат директно на електронна поща, контролирана и проверявана от Длъжностното лице по защита на данните / Отговорника по защита на данните    за разглеждане и разрешаване на въпроса.</w:t>
      </w:r>
    </w:p>
    <w:p>
      <w:pPr>
        <w:pStyle w:val="Normal"/>
        <w:widowControl/>
        <w:numPr>
          <w:ilvl w:val="0"/>
          <w:numId w:val="3"/>
        </w:numPr>
        <w:shd w:val="clear" w:color="auto" w:themeTint="0" w:themeShade="0" w:fill="FFFFFF" w:themeFill="background1" w:themeFillTint="0" w:themeFillShade="0"/>
        <w:tabs>
          <w:tab w:val="left" w:pos="426" w:leader="none"/>
        </w:tabs>
        <w:suppressAutoHyphens w:val="false"/>
        <w:spacing w:lineRule="auto" w:line="254" w:before="0" w:after="120"/>
        <w:ind w:left="0" w:hanging="360"/>
        <w:rPr>
          <w:rFonts w:ascii="Arial" w:hAnsi="Arial" w:eastAsia="Times New Roman" w:cs="Arial"/>
          <w:b/>
          <w:b/>
          <w:bCs/>
          <w:spacing w:val="-2"/>
          <w:lang w:eastAsia="en-US" w:bidi="ar-SA"/>
        </w:rPr>
      </w:pPr>
      <w:r>
        <w:rPr>
          <w:rFonts w:eastAsia="Times New Roman" w:cs="Arial" w:ascii="Arial" w:hAnsi="Arial"/>
          <w:b/>
          <w:bCs/>
          <w:spacing w:val="-2"/>
          <w:lang w:eastAsia="en-US" w:bidi="ar-SA"/>
        </w:rPr>
        <w:t>Отговор и срокове</w:t>
      </w:r>
    </w:p>
    <w:p>
      <w:pPr>
        <w:pStyle w:val="Normal"/>
        <w:widowControl/>
        <w:shd w:val="clear" w:color="auto" w:themeTint="0" w:themeShade="0" w:fill="FFFFFF" w:themeFill="background1" w:themeFillTint="0" w:themeFillShade="0"/>
        <w:tabs>
          <w:tab w:val="left" w:pos="426" w:leader="none"/>
        </w:tabs>
        <w:suppressAutoHyphens w:val="false"/>
        <w:spacing w:before="0" w:after="120"/>
        <w:rPr/>
      </w:pPr>
      <w:r>
        <w:rPr>
          <w:rStyle w:val="SGDPRAdministratorNameChar"/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 xml:space="preserve">ПАТО ЕООД </w:t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 xml:space="preserve"> разглежда и взема решение по постъпилото искане или жалба при спазване на следните правила и срокове:</w:t>
      </w:r>
    </w:p>
    <w:p>
      <w:pPr>
        <w:pStyle w:val="Normal"/>
        <w:widowControl/>
        <w:numPr>
          <w:ilvl w:val="0"/>
          <w:numId w:val="1"/>
        </w:numPr>
        <w:shd w:val="clear" w:color="auto" w:themeTint="0" w:themeShade="0" w:fill="FFFFFF" w:themeFill="background1" w:themeFillTint="0" w:themeFillShade="0"/>
        <w:suppressAutoHyphens w:val="false"/>
        <w:spacing w:lineRule="auto" w:line="254" w:before="0" w:after="120"/>
        <w:ind w:left="851" w:hanging="425"/>
        <w:rPr>
          <w:rFonts w:ascii="Arial" w:hAnsi="Arial" w:eastAsia="Times New Roman" w:cs="Arial"/>
          <w:bCs/>
          <w:spacing w:val="-2"/>
          <w:sz w:val="22"/>
          <w:szCs w:val="22"/>
          <w:lang w:eastAsia="en-US" w:bidi="ar-SA"/>
        </w:rPr>
      </w:pP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Исканията/жалбите се насочват към Длъжностното лице по защита на данните / Отговорника по защита на данните, който трябва да вземе решение и да даде отговор на субекта на данните най-късно в срок от един месец</w:t>
      </w:r>
      <w:r>
        <w:rPr>
          <w:rStyle w:val="Style16"/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footnoteReference w:id="3"/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 xml:space="preserve"> от тяхното получаване;</w:t>
      </w:r>
    </w:p>
    <w:p>
      <w:pPr>
        <w:pStyle w:val="Normal"/>
        <w:widowControl/>
        <w:numPr>
          <w:ilvl w:val="0"/>
          <w:numId w:val="1"/>
        </w:numPr>
        <w:shd w:val="clear" w:color="auto" w:themeTint="0" w:themeShade="0" w:fill="FFFFFF" w:themeFill="background1" w:themeFillTint="0" w:themeFillShade="0"/>
        <w:suppressAutoHyphens w:val="false"/>
        <w:spacing w:lineRule="auto" w:line="254" w:before="0" w:after="120"/>
        <w:ind w:left="851" w:hanging="425"/>
        <w:rPr/>
      </w:pP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Жалбата срещу взетото решение трябва да бъде разгледана и решена в срок от десет работни дни</w:t>
      </w:r>
    </w:p>
    <w:p>
      <w:pPr>
        <w:pStyle w:val="Normal"/>
        <w:widowControl/>
        <w:numPr>
          <w:ilvl w:val="0"/>
          <w:numId w:val="1"/>
        </w:numPr>
        <w:shd w:val="clear" w:color="auto" w:themeTint="0" w:themeShade="0" w:fill="FFFFFF" w:themeFill="background1" w:themeFillTint="0" w:themeFillShade="0"/>
        <w:suppressAutoHyphens w:val="false"/>
        <w:spacing w:lineRule="auto" w:line="254" w:before="0" w:after="120"/>
        <w:ind w:left="851" w:hanging="425"/>
        <w:rPr/>
      </w:pP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 xml:space="preserve">Ако </w:t>
      </w:r>
      <w:r>
        <w:rPr>
          <w:rStyle w:val="SGDPRAdministratorNameChar"/>
          <w:rFonts w:cs="Arial" w:ascii="Arial" w:hAnsi="Arial"/>
          <w:bCs/>
          <w:spacing w:val="-2"/>
          <w:sz w:val="22"/>
          <w:szCs w:val="22"/>
        </w:rPr>
        <w:t xml:space="preserve">ПАТО ЕООД </w:t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 xml:space="preserve"> не удовлетвори искането на субекта на данни в рамките на изискуемите срокове или откаже да уважи жалбата, то в отговора си излага на ясен и разбираем език причините, поради които не е предприел действие или е отказал. </w:t>
      </w:r>
    </w:p>
    <w:p>
      <w:pPr>
        <w:pStyle w:val="Normal"/>
        <w:widowControl/>
        <w:numPr>
          <w:ilvl w:val="0"/>
          <w:numId w:val="1"/>
        </w:numPr>
        <w:shd w:val="clear" w:color="auto" w:themeTint="0" w:themeShade="0" w:fill="FFFFFF" w:themeFill="background1" w:themeFillTint="0" w:themeFillShade="0"/>
        <w:suppressAutoHyphens w:val="false"/>
        <w:spacing w:lineRule="auto" w:line="254" w:before="0" w:after="120"/>
        <w:ind w:left="851" w:hanging="425"/>
        <w:rPr/>
      </w:pP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 xml:space="preserve">ПАТО ЕООД също така информира в отговора си субекта на данните относно тяхното право да подават жалби директно до надзорния орган </w:t>
      </w:r>
      <w:r>
        <w:rPr>
          <w:rFonts w:eastAsia="Times New Roman" w:cs="Arial" w:ascii="Arial" w:hAnsi="Arial"/>
          <w:bCs/>
          <w:spacing w:val="-2"/>
          <w:sz w:val="22"/>
          <w:szCs w:val="22"/>
          <w:lang w:val="en-US" w:eastAsia="en-US" w:bidi="ar-SA"/>
        </w:rPr>
        <w:t>(</w:t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в България – Комисията за защита на личните данни</w:t>
      </w:r>
      <w:r>
        <w:rPr>
          <w:rFonts w:eastAsia="Times New Roman" w:cs="Arial" w:ascii="Arial" w:hAnsi="Arial"/>
          <w:bCs/>
          <w:spacing w:val="-2"/>
          <w:sz w:val="22"/>
          <w:szCs w:val="22"/>
          <w:lang w:val="en-US" w:eastAsia="en-US" w:bidi="ar-SA"/>
        </w:rPr>
        <w:t>)</w:t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, като едновременно с това предоставя на субекта на данните координатите за контакт с  надзорния орган и ги информира за правото им да търсят правна защита.</w:t>
      </w:r>
    </w:p>
    <w:p>
      <w:pPr>
        <w:pStyle w:val="Normal"/>
        <w:widowControl/>
        <w:shd w:val="clear" w:color="auto" w:themeTint="0" w:themeShade="0" w:fill="FFFFFF" w:themeFill="background1" w:themeFillTint="0" w:themeFillShade="0"/>
        <w:tabs>
          <w:tab w:val="left" w:pos="426" w:leader="none"/>
        </w:tabs>
        <w:suppressAutoHyphens w:val="false"/>
        <w:spacing w:before="0" w:after="120"/>
        <w:rPr/>
      </w:pPr>
      <w:r>
        <w:rPr>
          <w:rFonts w:eastAsia="Times New Roman" w:cs="Arial" w:ascii="Arial" w:hAnsi="Arial"/>
          <w:bCs/>
          <w:spacing w:val="-2"/>
          <w:sz w:val="22"/>
          <w:szCs w:val="22"/>
          <w:lang w:val="x-none" w:eastAsia="en-US" w:bidi="ar-SA"/>
        </w:rPr>
        <w:t xml:space="preserve">Всички </w:t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 xml:space="preserve">действия на </w:t>
      </w:r>
      <w:r>
        <w:rPr>
          <w:rStyle w:val="SGDPRAdministratorNameChar"/>
          <w:rFonts w:cs="Arial" w:ascii="Arial" w:hAnsi="Arial"/>
          <w:bCs/>
          <w:spacing w:val="-2"/>
          <w:sz w:val="22"/>
          <w:szCs w:val="22"/>
        </w:rPr>
        <w:t>ПАТО ЕООД</w:t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, предприети в изпълнение на настоящата процедура, се извършват без да се дължи заплащане от субекта на данните.</w:t>
      </w:r>
      <w:r>
        <w:rPr>
          <w:rStyle w:val="Style16"/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footnoteReference w:id="4"/>
      </w:r>
    </w:p>
    <w:p>
      <w:pPr>
        <w:pStyle w:val="GDPRApisParts"/>
        <w:numPr>
          <w:ilvl w:val="0"/>
          <w:numId w:val="4"/>
        </w:numPr>
        <w:spacing w:lineRule="auto" w:line="240" w:before="240" w:after="240"/>
        <w:ind w:left="425" w:hanging="425"/>
        <w:rPr>
          <w:rFonts w:ascii="Arial" w:hAnsi="Arial" w:eastAsia="Calibri" w:cs="" w:cstheme="minorBidi" w:eastAsiaTheme="minorHAnsi"/>
          <w:b/>
          <w:b/>
          <w:color w:val="000000" w:themeColor="text1"/>
          <w:sz w:val="28"/>
          <w:szCs w:val="22"/>
          <w:lang w:eastAsia="en-US" w:bidi="ar-SA"/>
        </w:rPr>
      </w:pPr>
      <w:r>
        <w:rPr/>
        <w:t>Примерни образци</w:t>
      </w:r>
    </w:p>
    <w:p>
      <w:pPr>
        <w:pStyle w:val="ListParagraph"/>
        <w:numPr>
          <w:ilvl w:val="0"/>
          <w:numId w:val="5"/>
        </w:numPr>
        <w:spacing w:before="0" w:after="120"/>
        <w:ind w:left="851" w:hanging="425"/>
        <w:rPr/>
      </w:pPr>
      <w:r>
        <w:rPr>
          <w:rFonts w:cs="Arial" w:ascii="Arial" w:hAnsi="Arial"/>
          <w:sz w:val="22"/>
          <w:szCs w:val="22"/>
        </w:rPr>
        <w:t xml:space="preserve">Образец на форма за искане от субект на данните </w:t>
      </w:r>
      <w:r>
        <w:rPr>
          <w:rFonts w:eastAsia="Times New Roman" w:cs="Arial" w:ascii="Arial" w:hAnsi="Arial"/>
          <w:sz w:val="22"/>
          <w:szCs w:val="22"/>
          <w:lang w:eastAsia="en-US" w:bidi="ar-SA"/>
        </w:rPr>
        <w:t>(GDPR_FORM_02)</w:t>
      </w:r>
    </w:p>
    <w:p>
      <w:pPr>
        <w:pStyle w:val="ListParagraph"/>
        <w:numPr>
          <w:ilvl w:val="0"/>
          <w:numId w:val="5"/>
        </w:numPr>
        <w:spacing w:before="0" w:after="120"/>
        <w:ind w:left="851" w:hanging="425"/>
        <w:rPr/>
      </w:pP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>Декларация за поверителност (уведомление за поверително третиране на личните данни</w:t>
      </w:r>
      <w:r>
        <w:rPr>
          <w:rFonts w:eastAsia="Times New Roman" w:cs="Arial" w:ascii="Arial" w:hAnsi="Arial"/>
          <w:bCs/>
          <w:spacing w:val="-2"/>
          <w:sz w:val="22"/>
          <w:szCs w:val="22"/>
          <w:lang w:val="en-US" w:eastAsia="en-US" w:bidi="ar-SA"/>
        </w:rPr>
        <w:t>)</w:t>
      </w:r>
      <w:r>
        <w:rPr>
          <w:rFonts w:eastAsia="Times New Roman" w:cs="Arial" w:ascii="Arial" w:hAnsi="Arial"/>
          <w:bCs/>
          <w:spacing w:val="-2"/>
          <w:sz w:val="22"/>
          <w:szCs w:val="22"/>
          <w:lang w:eastAsia="en-US" w:bidi="ar-SA"/>
        </w:rPr>
        <w:t xml:space="preserve"> (GDPR_FORM_01)</w:t>
      </w:r>
    </w:p>
    <w:p>
      <w:pPr>
        <w:pStyle w:val="Normal"/>
        <w:rPr/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7" w:right="991" w:header="708" w:top="1417" w:footer="708" w:bottom="1843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G Times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"/>
      <w:tblW w:w="9634" w:type="dxa"/>
      <w:jc w:val="left"/>
      <w:tblInd w:w="-5" w:type="dxa"/>
      <w:tblCellMar>
        <w:top w:w="0" w:type="dxa"/>
        <w:left w:w="103" w:type="dxa"/>
        <w:bottom w:w="0" w:type="dxa"/>
        <w:right w:w="108" w:type="dxa"/>
      </w:tblCellMar>
    </w:tblPr>
    <w:tblGrid>
      <w:gridCol w:w="3066"/>
      <w:gridCol w:w="3067"/>
      <w:gridCol w:w="3501"/>
    </w:tblGrid>
    <w:tr>
      <w:trPr>
        <w:trHeight w:val="294" w:hRule="atLeast"/>
      </w:trPr>
      <w:tc>
        <w:tcPr>
          <w:tcW w:w="9634" w:type="dxa"/>
          <w:gridSpan w:val="3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0" w:after="0"/>
            <w:rPr>
              <w:rFonts w:cs="Times New Roman"/>
              <w:sz w:val="22"/>
              <w:szCs w:val="22"/>
              <w:lang w:val="bg-BG"/>
            </w:rPr>
          </w:pPr>
          <w:r>
            <w:rPr>
              <w:rFonts w:cs="Times New Roman"/>
              <w:sz w:val="22"/>
              <w:szCs w:val="22"/>
              <w:lang w:val="bg-BG"/>
            </w:rPr>
            <w:t>Контакт с Администратора на лични данни:</w:t>
          </w:r>
        </w:p>
      </w:tc>
    </w:tr>
    <w:tr>
      <w:trPr/>
      <w:tc>
        <w:tcPr>
          <w:tcW w:w="3066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0" w:after="0"/>
            <w:rPr/>
          </w:pPr>
          <w:r>
            <w:rPr>
              <w:rFonts w:cs="Times New Roman"/>
              <w:sz w:val="22"/>
              <w:lang w:val="en-GB"/>
            </w:rPr>
            <w:t xml:space="preserve">Уебсайт: </w:t>
          </w:r>
          <w:r>
            <w:rPr>
              <w:rFonts w:eastAsia="Times New Roman" w:cs="Arial" w:ascii="Arial" w:hAnsi="Arial"/>
              <w:bCs/>
              <w:spacing w:val="-2"/>
              <w:sz w:val="22"/>
              <w:szCs w:val="22"/>
              <w:lang w:val="en-GB" w:eastAsia="en-US" w:bidi="ar-SA"/>
            </w:rPr>
            <w:t>www.pato.bg,</w:t>
          </w:r>
        </w:p>
      </w:tc>
      <w:tc>
        <w:tcPr>
          <w:tcW w:w="3067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0" w:after="0"/>
            <w:rPr/>
          </w:pPr>
          <w:r>
            <w:rPr>
              <w:rFonts w:cs="Times New Roman"/>
              <w:sz w:val="22"/>
              <w:lang w:val="en-GB"/>
            </w:rPr>
            <w:t xml:space="preserve">E-mail: </w:t>
          </w:r>
          <w:r>
            <w:rPr>
              <w:rStyle w:val="SGDPREmailChar"/>
              <w:rFonts w:cs="Times New Roman"/>
              <w:sz w:val="22"/>
              <w:lang w:val="en-GB"/>
            </w:rPr>
            <w:t>pato_dobrich@patobg.com</w:t>
          </w:r>
        </w:p>
      </w:tc>
      <w:tc>
        <w:tcPr>
          <w:tcW w:w="3501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0" w:after="0"/>
            <w:rPr/>
          </w:pPr>
          <w:r>
            <w:rPr>
              <w:rFonts w:cs="Times New Roman"/>
              <w:sz w:val="22"/>
              <w:lang w:val="en-GB"/>
            </w:rPr>
            <w:t xml:space="preserve">Телефон: </w:t>
          </w:r>
          <w:r>
            <w:rPr>
              <w:rStyle w:val="SGDPRPhoneChar"/>
              <w:rFonts w:cs="Times New Roman"/>
              <w:sz w:val="22"/>
              <w:lang w:val="en-GB"/>
            </w:rPr>
            <w:t>058/600720</w:t>
          </w:r>
        </w:p>
      </w:tc>
    </w:tr>
  </w:tbl>
  <w:p>
    <w:pPr>
      <w:pStyle w:val="Style25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26"/>
        <w:rPr/>
      </w:pPr>
      <w:r>
        <w:rPr/>
        <w:footnoteRef/>
        <w:tab/>
      </w:r>
    </w:p>
  </w:footnote>
  <w:footnote w:id="3">
    <w:p>
      <w:pPr>
        <w:pStyle w:val="Style26"/>
        <w:rPr/>
      </w:pPr>
      <w:r>
        <w:rPr>
          <w:rStyle w:val="Footnotereference"/>
          <w:rFonts w:cs="Arial" w:ascii="Arial" w:hAnsi="Arial"/>
          <w:sz w:val="18"/>
          <w:szCs w:val="18"/>
          <w:lang w:val="bg-BG"/>
        </w:rPr>
        <w:footnoteRef/>
        <w:tab/>
      </w:r>
      <w:r>
        <w:rPr>
          <w:rFonts w:cs="Arial" w:ascii="Arial" w:hAnsi="Arial"/>
          <w:sz w:val="18"/>
          <w:szCs w:val="18"/>
          <w:lang w:val="bg-BG"/>
        </w:rPr>
        <w:t xml:space="preserve"> </w:t>
      </w:r>
    </w:p>
  </w:footnote>
  <w:footnote w:id="4">
    <w:p>
      <w:pPr>
        <w:pStyle w:val="Style26"/>
        <w:rPr/>
      </w:pPr>
      <w:r>
        <w:rPr>
          <w:rStyle w:val="Footnotereference"/>
          <w:rFonts w:cs="Arial" w:ascii="Arial" w:hAnsi="Arial"/>
          <w:sz w:val="18"/>
        </w:rPr>
        <w:footnoteRef/>
        <w:tab/>
      </w:r>
      <w:r>
        <w:rPr>
          <w:rFonts w:cs="Arial" w:ascii="Arial" w:hAnsi="Arial"/>
          <w:sz w:val="18"/>
        </w:rPr>
        <w:t xml:space="preserve"> </w:t>
      </w:r>
      <w:r>
        <w:rPr>
          <w:rFonts w:cs="Arial" w:ascii="Arial" w:hAnsi="Arial"/>
          <w:sz w:val="18"/>
          <w:lang w:val="bg-BG"/>
        </w:rPr>
        <w:t>Вашата организация може да наложи разумни такси за разглеждането на искания и жалби или да откаже да ги разглежда единствено при положение, че те са повтаряеми, явно неоснователни или прекомерни.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"/>
      <w:tblW w:w="9634" w:type="dxa"/>
      <w:jc w:val="left"/>
      <w:tblInd w:w="-5" w:type="dxa"/>
      <w:tblCellMar>
        <w:top w:w="0" w:type="dxa"/>
        <w:left w:w="103" w:type="dxa"/>
        <w:bottom w:w="0" w:type="dxa"/>
        <w:right w:w="108" w:type="dxa"/>
      </w:tblCellMar>
    </w:tblPr>
    <w:tblGrid>
      <w:gridCol w:w="1526"/>
      <w:gridCol w:w="3146"/>
      <w:gridCol w:w="1956"/>
      <w:gridCol w:w="3005"/>
    </w:tblGrid>
    <w:tr>
      <w:trPr/>
      <w:tc>
        <w:tcPr>
          <w:tcW w:w="1526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SGDPRFirmSign"/>
            <w:spacing w:lineRule="auto" w:line="240" w:before="0" w:after="0"/>
            <w:jc w:val="center"/>
            <w:rPr>
              <w:rFonts w:ascii="Calibri" w:hAnsi="Calibri" w:eastAsia="Times New Roman" w:cs="Times New Roman" w:asciiTheme="minorHAnsi" w:hAnsiTheme="minorHAnsi"/>
              <w:color w:val="A6A6A6"/>
              <w:sz w:val="22"/>
              <w:szCs w:val="24"/>
              <w:lang w:val="en-GB" w:eastAsia="en-US" w:bidi="ar-SA"/>
            </w:rPr>
          </w:pPr>
          <w:r>
            <w:rPr>
              <w:rFonts w:eastAsia="Times New Roman" w:cs="Times New Roman"/>
              <w:color w:val="A6A6A6"/>
              <w:sz w:val="22"/>
              <w:szCs w:val="24"/>
              <w:lang w:val="en-GB" w:eastAsia="en-US" w:bidi="ar-SA"/>
            </w:rPr>
          </w:r>
        </w:p>
        <w:p>
          <w:pPr>
            <w:pStyle w:val="Normal"/>
            <w:spacing w:lineRule="auto" w:line="240" w:before="0" w:after="0"/>
            <w:jc w:val="center"/>
            <w:rPr/>
          </w:pPr>
          <w:r>
            <w:rPr/>
            <w:drawing>
              <wp:inline distT="0" distB="0" distL="0" distR="0">
                <wp:extent cx="709930" cy="627380"/>
                <wp:effectExtent l="0" t="0" r="0" b="0"/>
                <wp:docPr id="1" name="Picture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930" cy="6273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eastAsia="Times New Roman" w:cs="Times New Roman"/>
              <w:color w:val="A6A6A6"/>
              <w:sz w:val="22"/>
              <w:lang w:val="en-GB" w:eastAsia="en-US" w:bidi="ar-SA"/>
            </w:rPr>
            <w:t xml:space="preserve"> </w:t>
          </w:r>
        </w:p>
      </w:tc>
      <w:tc>
        <w:tcPr>
          <w:tcW w:w="8107" w:type="dxa"/>
          <w:gridSpan w:val="3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Style24"/>
            <w:spacing w:lineRule="auto" w:line="240" w:before="40" w:after="0"/>
            <w:jc w:val="center"/>
            <w:rPr/>
          </w:pPr>
          <w:r>
            <w:rPr>
              <w:rFonts w:cs="Times New Roman" w:ascii="Times New Roman" w:hAnsi="Times New Roman"/>
              <w:b/>
              <w:sz w:val="24"/>
              <w:szCs w:val="24"/>
              <w:lang w:val="en-GB"/>
            </w:rPr>
            <w:t xml:space="preserve"> </w:t>
          </w:r>
          <w:r>
            <w:rPr>
              <w:rFonts w:cs="Times New Roman" w:ascii="Times New Roman" w:hAnsi="Times New Roman"/>
              <w:b/>
              <w:sz w:val="24"/>
              <w:szCs w:val="24"/>
              <w:lang w:val="en-GB"/>
            </w:rPr>
            <w:t xml:space="preserve">ПРОЦЕДУРА </w:t>
          </w:r>
        </w:p>
        <w:p>
          <w:pPr>
            <w:pStyle w:val="Style24"/>
            <w:spacing w:lineRule="auto" w:line="240" w:before="40" w:after="0"/>
            <w:jc w:val="center"/>
            <w:rPr/>
          </w:pPr>
          <w:r>
            <w:rPr>
              <w:rFonts w:cs="Times New Roman" w:ascii="Times New Roman" w:hAnsi="Times New Roman"/>
              <w:b/>
              <w:sz w:val="24"/>
              <w:szCs w:val="24"/>
              <w:lang w:val="en-GB"/>
            </w:rPr>
            <w:t xml:space="preserve">ЗА НАЧИНИТЕ НА КОМУНИКАЦИЯ ПРИ ЖАЛБИ И ИСКАНИЯ </w:t>
          </w:r>
        </w:p>
        <w:p>
          <w:pPr>
            <w:pStyle w:val="Style24"/>
            <w:spacing w:lineRule="auto" w:line="240" w:before="40" w:after="0"/>
            <w:jc w:val="center"/>
            <w:rPr>
              <w:rFonts w:ascii="Times New Roman" w:hAnsi="Times New Roman" w:cs="Times New Roman"/>
              <w:b/>
              <w:b/>
              <w:sz w:val="24"/>
              <w:szCs w:val="24"/>
              <w:lang w:val="bg-BG"/>
            </w:rPr>
          </w:pPr>
          <w:r>
            <w:rPr>
              <w:rFonts w:cs="Times New Roman" w:ascii="Times New Roman" w:hAnsi="Times New Roman"/>
              <w:b/>
              <w:sz w:val="24"/>
              <w:szCs w:val="24"/>
              <w:lang w:val="en-GB"/>
            </w:rPr>
            <w:t>ОТ СУБЕКТА НА ДАННИ</w:t>
          </w:r>
        </w:p>
        <w:p>
          <w:pPr>
            <w:pStyle w:val="Style24"/>
            <w:spacing w:lineRule="auto" w:line="240" w:before="0" w:after="0"/>
            <w:jc w:val="center"/>
            <w:rPr>
              <w:rFonts w:ascii="Calibri" w:hAnsi="Calibri" w:eastAsia="Calibri" w:cs="Times New Roman" w:asciiTheme="minorHAnsi" w:eastAsiaTheme="minorHAnsi" w:hAnsiTheme="minorHAnsi"/>
              <w:b/>
              <w:b/>
              <w:sz w:val="22"/>
              <w:szCs w:val="22"/>
              <w:lang w:val="en-GB" w:eastAsia="en-US" w:bidi="ar-SA"/>
            </w:rPr>
          </w:pPr>
          <w:r>
            <w:rPr>
              <w:rFonts w:eastAsia="Calibri" w:cs="Times New Roman" w:eastAsiaTheme="minorHAnsi"/>
              <w:b/>
              <w:sz w:val="22"/>
              <w:szCs w:val="22"/>
              <w:lang w:val="en-GB" w:eastAsia="en-US" w:bidi="ar-SA"/>
            </w:rPr>
          </w:r>
        </w:p>
      </w:tc>
    </w:tr>
    <w:tr>
      <w:trPr>
        <w:trHeight w:val="320" w:hRule="atLeast"/>
      </w:trPr>
      <w:tc>
        <w:tcPr>
          <w:tcW w:w="1526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20" w:after="0"/>
            <w:rPr>
              <w:rFonts w:cs="Times New Roman"/>
              <w:b/>
              <w:b/>
              <w:sz w:val="22"/>
              <w:szCs w:val="22"/>
              <w:lang w:val="bg-BG"/>
            </w:rPr>
          </w:pPr>
          <w:r>
            <w:rPr>
              <w:rFonts w:cs="Times New Roman"/>
              <w:b/>
              <w:sz w:val="22"/>
              <w:szCs w:val="22"/>
              <w:lang w:val="bg-BG"/>
            </w:rPr>
            <w:t>GDPR</w:t>
          </w:r>
        </w:p>
      </w:tc>
      <w:tc>
        <w:tcPr>
          <w:tcW w:w="3146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20" w:after="0"/>
            <w:rPr>
              <w:rFonts w:cs="Times New Roman"/>
              <w:sz w:val="22"/>
              <w:szCs w:val="22"/>
              <w:lang w:val="bg-BG"/>
            </w:rPr>
          </w:pPr>
          <w:r>
            <w:rPr>
              <w:rFonts w:cs="Times New Roman"/>
              <w:sz w:val="22"/>
              <w:szCs w:val="22"/>
              <w:lang w:val="en-GB"/>
            </w:rPr>
            <w:t xml:space="preserve">Идент. №  </w:t>
          </w:r>
          <w:r>
            <w:rPr>
              <w:rFonts w:cs="Times New Roman"/>
              <w:b/>
              <w:sz w:val="22"/>
              <w:szCs w:val="22"/>
              <w:lang w:val="en-GB"/>
            </w:rPr>
            <w:t>PROC_04</w:t>
          </w:r>
          <w:r>
            <w:rPr>
              <w:rFonts w:cs="Times New Roman"/>
              <w:sz w:val="22"/>
              <w:szCs w:val="22"/>
              <w:lang w:val="en-GB"/>
            </w:rPr>
            <w:t xml:space="preserve"> </w:t>
          </w:r>
        </w:p>
      </w:tc>
      <w:tc>
        <w:tcPr>
          <w:tcW w:w="1956" w:type="dxa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20" w:after="0"/>
            <w:rPr>
              <w:rFonts w:cs="Times New Roman"/>
              <w:sz w:val="22"/>
              <w:szCs w:val="22"/>
              <w:lang w:val="bg-BG"/>
            </w:rPr>
          </w:pPr>
          <w:r>
            <w:rPr>
              <w:rFonts w:cs="Times New Roman"/>
              <w:sz w:val="22"/>
              <w:szCs w:val="22"/>
              <w:lang w:val="en-GB"/>
            </w:rPr>
            <w:t xml:space="preserve">Версия    </w:t>
          </w:r>
          <w:r>
            <w:rPr>
              <w:rFonts w:cs="Times New Roman"/>
              <w:b/>
              <w:sz w:val="22"/>
              <w:szCs w:val="22"/>
              <w:lang w:val="en-GB"/>
            </w:rPr>
            <w:t>0.1</w:t>
          </w:r>
        </w:p>
      </w:tc>
      <w:tc>
        <w:tcPr>
          <w:tcW w:w="3005" w:type="dxa"/>
          <w:tcBorders/>
          <w:shd w:color="auto" w:fill="F2F2F2" w:themeFill="background1" w:themeFillShade="f2" w:val="clear"/>
          <w:tcMar>
            <w:left w:w="103" w:type="dxa"/>
          </w:tcMar>
        </w:tcPr>
        <w:sdt>
          <w:sdtPr>
            <w:docPartObj>
              <w:docPartGallery w:val="Page Numbers (Top of Page)"/>
              <w:docPartUnique w:val="true"/>
            </w:docPartObj>
          </w:sdtPr>
          <w:sdtContent>
            <w:p>
              <w:pPr>
                <w:pStyle w:val="Style24"/>
                <w:tabs>
                  <w:tab w:val="left" w:pos="2197" w:leader="none"/>
                  <w:tab w:val="left" w:pos="2338" w:leader="none"/>
                  <w:tab w:val="left" w:pos="2480" w:leader="none"/>
                  <w:tab w:val="center" w:pos="4536" w:leader="none"/>
                  <w:tab w:val="right" w:pos="9072" w:leader="none"/>
                </w:tabs>
                <w:spacing w:lineRule="auto" w:line="240" w:before="20" w:after="0"/>
                <w:ind w:left="-213" w:right="-113" w:firstLine="213"/>
                <w:jc w:val="center"/>
                <w:rPr/>
              </w:pPr>
              <w:r>
                <w:rPr>
                  <w:rFonts w:cs="Times New Roman"/>
                  <w:lang w:val="en-GB"/>
                </w:rPr>
                <w:t xml:space="preserve">Стр. </w:t>
              </w:r>
              <w:r>
                <w:rPr>
                  <w:rFonts w:cs="Times New Roman"/>
                  <w:lang w:val="en-GB"/>
                </w:rPr>
                <w:fldChar w:fldCharType="begin"/>
              </w:r>
              <w:r>
                <w:instrText> PAGE </w:instrText>
              </w:r>
              <w:r>
                <w:fldChar w:fldCharType="separate"/>
              </w:r>
              <w:r>
                <w:t>3</w:t>
              </w:r>
              <w:r>
                <w:fldChar w:fldCharType="end"/>
              </w:r>
              <w:r>
                <w:rPr>
                  <w:rFonts w:cs="Times New Roman"/>
                  <w:bCs/>
                  <w:lang w:val="en-GB"/>
                </w:rPr>
                <w:t xml:space="preserve"> </w:t>
              </w:r>
              <w:r>
                <w:rPr>
                  <w:rFonts w:cs="Times New Roman"/>
                  <w:lang w:val="en-GB"/>
                </w:rPr>
                <w:t xml:space="preserve">от </w:t>
              </w:r>
              <w:r>
                <w:rPr>
                  <w:rFonts w:cs="Times New Roman"/>
                  <w:lang w:val="en-GB"/>
                </w:rPr>
                <w:fldChar w:fldCharType="begin"/>
              </w:r>
              <w:r>
                <w:instrText> NUMPAGES </w:instrText>
              </w:r>
              <w:r>
                <w:fldChar w:fldCharType="separate"/>
              </w:r>
              <w:r>
                <w:t>3</w:t>
              </w:r>
              <w:r>
                <w:fldChar w:fldCharType="end"/>
              </w:r>
              <w:r>
                <w:rPr>
                  <w:rFonts w:cs="Times New Roman"/>
                  <w:b/>
                  <w:bCs/>
                  <w:lang w:val="en-GB"/>
                </w:rPr>
                <w:t xml:space="preserve"> </w:t>
              </w:r>
            </w:p>
          </w:sdtContent>
        </w:sdt>
      </w:tc>
    </w:tr>
    <w:tr>
      <w:trPr>
        <w:trHeight w:val="337" w:hRule="atLeast"/>
      </w:trPr>
      <w:tc>
        <w:tcPr>
          <w:tcW w:w="4672" w:type="dxa"/>
          <w:gridSpan w:val="2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20" w:after="0"/>
            <w:rPr/>
          </w:pPr>
          <w:r>
            <w:rPr>
              <w:rFonts w:cs="Times New Roman"/>
              <w:sz w:val="22"/>
              <w:szCs w:val="22"/>
              <w:lang w:val="en-GB"/>
            </w:rPr>
            <w:t xml:space="preserve">Администратор: </w:t>
          </w:r>
          <w:r>
            <w:rPr>
              <w:rStyle w:val="SGDPRAdministratorNameChar"/>
              <w:rFonts w:cs="Times New Roman"/>
              <w:sz w:val="22"/>
              <w:szCs w:val="22"/>
              <w:lang w:val="bg-BG"/>
            </w:rPr>
            <w:t>ПАТО ЕООД</w:t>
          </w:r>
        </w:p>
        <w:p>
          <w:pPr>
            <w:pStyle w:val="Normal"/>
            <w:spacing w:lineRule="auto" w:line="240" w:before="20" w:after="0"/>
            <w:rPr>
              <w:rFonts w:ascii="Times New Roman" w:hAnsi="Times New Roman" w:eastAsia="SimSun" w:cs="Times New Roman"/>
              <w:sz w:val="22"/>
              <w:szCs w:val="22"/>
              <w:lang w:val="en-GB" w:eastAsia="hi-IN" w:bidi="hi-IN"/>
            </w:rPr>
          </w:pPr>
          <w:r>
            <w:rPr>
              <w:rFonts w:eastAsia="SimSun" w:cs="Times New Roman"/>
              <w:sz w:val="22"/>
              <w:szCs w:val="22"/>
              <w:lang w:val="en-GB" w:eastAsia="hi-IN" w:bidi="hi-IN"/>
            </w:rPr>
          </w:r>
        </w:p>
      </w:tc>
      <w:tc>
        <w:tcPr>
          <w:tcW w:w="4961" w:type="dxa"/>
          <w:gridSpan w:val="2"/>
          <w:tcBorders/>
          <w:shd w:color="auto" w:fill="F2F2F2" w:themeFill="background1" w:themeFillShade="f2" w:val="clear"/>
          <w:tcMar>
            <w:left w:w="103" w:type="dxa"/>
          </w:tcMar>
        </w:tcPr>
        <w:p>
          <w:pPr>
            <w:pStyle w:val="Normal"/>
            <w:spacing w:lineRule="auto" w:line="240" w:before="20" w:after="0"/>
            <w:rPr/>
          </w:pPr>
          <w:r>
            <w:rPr>
              <w:rFonts w:cs="Times New Roman"/>
              <w:sz w:val="22"/>
              <w:szCs w:val="22"/>
              <w:lang w:val="en-GB"/>
            </w:rPr>
            <w:t xml:space="preserve">ДЛЗД/Отговорник: </w:t>
          </w:r>
          <w:r>
            <w:rPr>
              <w:rStyle w:val="SGDPRPersonResposibleNameChar"/>
              <w:rFonts w:cs="Times New Roman"/>
              <w:sz w:val="22"/>
              <w:szCs w:val="22"/>
              <w:lang w:val="en-GB"/>
            </w:rPr>
            <w:t>В.КАЛЧЕВА</w:t>
          </w:r>
        </w:p>
        <w:p>
          <w:pPr>
            <w:pStyle w:val="Normal"/>
            <w:spacing w:lineRule="auto" w:line="240" w:before="0" w:after="0"/>
            <w:rPr>
              <w:rFonts w:ascii="Times New Roman" w:hAnsi="Times New Roman" w:eastAsia="SimSun" w:cs="Times New Roman"/>
              <w:sz w:val="22"/>
              <w:szCs w:val="22"/>
              <w:lang w:val="en-GB" w:eastAsia="hi-IN" w:bidi="hi-IN"/>
            </w:rPr>
          </w:pPr>
          <w:r>
            <w:rPr>
              <w:rFonts w:eastAsia="SimSun" w:cs="Times New Roman"/>
              <w:sz w:val="22"/>
              <w:szCs w:val="22"/>
              <w:lang w:val="en-GB" w:eastAsia="hi-IN" w:bidi="hi-IN"/>
            </w:rPr>
          </w:r>
        </w:p>
      </w:tc>
    </w:tr>
  </w:tbl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sz w:val="22"/>
        <w:b/>
        <w:rFonts w:cs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."/>
      <w:lvlJc w:val="left"/>
      <w:pPr>
        <w:ind w:left="927" w:hanging="360"/>
      </w:pPr>
      <w:rPr>
        <w:b/>
        <w:rFonts w:ascii="Arial" w:hAnsi="Arial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bg-BG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bg-BG" w:eastAsia="en-US" w:bidi="ar-SA"/>
      </w:rPr>
    </w:rPrDefault>
    <w:pPrDefault>
      <w:pPr>
        <w:spacing w:lineRule="auto" w:line="25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e122b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Mangal"/>
      <w:color w:val="00000A"/>
      <w:sz w:val="24"/>
      <w:szCs w:val="24"/>
      <w:lang w:val="bg-BG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ee122b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ee122b"/>
    <w:rPr/>
  </w:style>
  <w:style w:type="character" w:styleId="SGDPRAdministratorNameChar" w:customStyle="1">
    <w:name w:val="S_GDPR_AdministratorName Char"/>
    <w:basedOn w:val="DefaultParagraphFont"/>
    <w:link w:val="SGDPRAdministratorName"/>
    <w:qFormat/>
    <w:rsid w:val="00ee122b"/>
    <w:rPr>
      <w:rFonts w:eastAsia="SimSun" w:cs="Mangal"/>
      <w:color w:val="A6A6A6"/>
      <w:szCs w:val="24"/>
      <w:lang w:eastAsia="hi-IN" w:bidi="hi-IN"/>
    </w:rPr>
  </w:style>
  <w:style w:type="character" w:styleId="SGDPRFirmSignChar" w:customStyle="1">
    <w:name w:val="S_GDPR_FirmSign Char"/>
    <w:basedOn w:val="DefaultParagraphFont"/>
    <w:link w:val="SGDPRFirmSign"/>
    <w:qFormat/>
    <w:rsid w:val="00ee122b"/>
    <w:rPr>
      <w:rFonts w:eastAsia="Times New Roman" w:cs="Times New Roman"/>
      <w:color w:val="A6A6A6"/>
      <w:szCs w:val="24"/>
    </w:rPr>
  </w:style>
  <w:style w:type="character" w:styleId="SGDPRPersonResposibleNameChar" w:customStyle="1">
    <w:name w:val="S_GDPR_PersonResposibleName Char"/>
    <w:basedOn w:val="DefaultParagraphFont"/>
    <w:link w:val="SGDPRPersonResposibleName"/>
    <w:qFormat/>
    <w:rsid w:val="00ee122b"/>
    <w:rPr>
      <w:rFonts w:eastAsia="SimSun" w:cs="Mangal"/>
      <w:color w:val="A6A6A6"/>
      <w:szCs w:val="24"/>
      <w:lang w:eastAsia="hi-IN" w:bidi="hi-IN"/>
    </w:rPr>
  </w:style>
  <w:style w:type="character" w:styleId="SGDPREmailChar" w:customStyle="1">
    <w:name w:val="S_GDPR_Email Char"/>
    <w:basedOn w:val="DefaultParagraphFont"/>
    <w:link w:val="SGDPREmail"/>
    <w:qFormat/>
    <w:rsid w:val="00ee122b"/>
    <w:rPr>
      <w:rFonts w:eastAsia="SimSun" w:cs="Mangal"/>
      <w:color w:val="A6A6A6"/>
      <w:szCs w:val="24"/>
      <w:lang w:eastAsia="hi-IN" w:bidi="hi-IN"/>
    </w:rPr>
  </w:style>
  <w:style w:type="character" w:styleId="SGDPRPhoneChar" w:customStyle="1">
    <w:name w:val="S_GDPR_Phone Char"/>
    <w:basedOn w:val="DefaultParagraphFont"/>
    <w:link w:val="SGDPRPhone"/>
    <w:qFormat/>
    <w:rsid w:val="00ee122b"/>
    <w:rPr>
      <w:rFonts w:eastAsia="SimSun" w:cs="Mangal"/>
      <w:color w:val="A6A6A6"/>
      <w:szCs w:val="24"/>
      <w:lang w:eastAsia="hi-IN" w:bidi="hi-IN"/>
    </w:rPr>
  </w:style>
  <w:style w:type="character" w:styleId="SGDPRWebsiteChar" w:customStyle="1">
    <w:name w:val="S_GDPR_Website Char"/>
    <w:basedOn w:val="DefaultParagraphFont"/>
    <w:link w:val="SGDPRWebsite"/>
    <w:qFormat/>
    <w:rsid w:val="00ee122b"/>
    <w:rPr>
      <w:rFonts w:eastAsia="SimSun" w:cs="Mangal"/>
      <w:color w:val="A6A6A6"/>
      <w:szCs w:val="24"/>
      <w:lang w:eastAsia="hi-IN" w:bidi="hi-IN"/>
    </w:rPr>
  </w:style>
  <w:style w:type="character" w:styleId="CommentTextChar" w:customStyle="1">
    <w:name w:val="Comment Text Char"/>
    <w:basedOn w:val="DefaultParagraphFont"/>
    <w:link w:val="CommentText"/>
    <w:semiHidden/>
    <w:qFormat/>
    <w:rsid w:val="00791977"/>
    <w:rPr>
      <w:rFonts w:ascii="CG Times" w:hAnsi="CG Times" w:eastAsia="Times New Roman" w:cs="Times New Roman"/>
      <w:sz w:val="20"/>
      <w:szCs w:val="20"/>
      <w:lang w:val="en-US" w:eastAsia="en-GB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sid w:val="00791977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91977"/>
    <w:rPr>
      <w:vertAlign w:val="superscript"/>
    </w:rPr>
  </w:style>
  <w:style w:type="character" w:styleId="Style14">
    <w:name w:val="Връзка към Интернет"/>
    <w:basedOn w:val="DefaultParagraphFont"/>
    <w:uiPriority w:val="99"/>
    <w:unhideWhenUsed/>
    <w:rsid w:val="00c82112"/>
    <w:rPr>
      <w:color w:val="0563C1" w:themeColor="hyperlink"/>
      <w:u w:val="single"/>
      <w:lang w:val="zxx" w:eastAsia="zxx" w:bidi="zxx"/>
    </w:rPr>
  </w:style>
  <w:style w:type="character" w:styleId="SGDPRRegister1Char" w:customStyle="1">
    <w:name w:val="S_GDPR_Register1 Char"/>
    <w:basedOn w:val="DefaultParagraphFont"/>
    <w:link w:val="SGDPRRegister1"/>
    <w:qFormat/>
    <w:rsid w:val="00d20739"/>
    <w:rPr>
      <w:rFonts w:ascii="Arial" w:hAnsi="Arial" w:eastAsia="SimSun" w:cs="Arial"/>
      <w:color w:val="A6A6A6" w:themeColor="background1" w:themeShade="a6"/>
      <w:lang w:eastAsia="hi-IN" w:bidi="hi-IN"/>
    </w:rPr>
  </w:style>
  <w:style w:type="character" w:styleId="SGDPRRegister2Char" w:customStyle="1">
    <w:name w:val="S_GDPR_Register2 Char"/>
    <w:basedOn w:val="SGDPRRegister1Char"/>
    <w:link w:val="SGDPRRegister2"/>
    <w:qFormat/>
    <w:rsid w:val="00d20739"/>
    <w:rPr>
      <w:rFonts w:ascii="Arial" w:hAnsi="Arial" w:eastAsia="SimSun" w:cs="Arial"/>
      <w:color w:val="A6A6A6" w:themeColor="background1" w:themeShade="a6"/>
      <w:lang w:eastAsia="hi-IN" w:bidi="hi-IN"/>
    </w:rPr>
  </w:style>
  <w:style w:type="character" w:styleId="SGDPRRegister3Char" w:customStyle="1">
    <w:name w:val="S_GDPR_Register3 Char"/>
    <w:basedOn w:val="SGDPRRegister1Char"/>
    <w:link w:val="SGDPRRegister3"/>
    <w:qFormat/>
    <w:rsid w:val="00df2bf4"/>
    <w:rPr>
      <w:rFonts w:ascii="Arial" w:hAnsi="Arial" w:eastAsia="SimSun" w:cs="Arial"/>
      <w:color w:val="A6A6A6" w:themeColor="background1" w:themeShade="a6"/>
      <w:lang w:eastAsia="hi-IN" w:bidi="hi-IN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lang w:val="ru-RU"/>
    </w:rPr>
  </w:style>
  <w:style w:type="character" w:styleId="Style15">
    <w:name w:val="Знаци за бележки под линия"/>
    <w:qFormat/>
    <w:rPr/>
  </w:style>
  <w:style w:type="character" w:styleId="Style16">
    <w:name w:val="Котва на бележка под линия"/>
    <w:rPr>
      <w:vertAlign w:val="superscript"/>
    </w:rPr>
  </w:style>
  <w:style w:type="character" w:styleId="Style17">
    <w:name w:val="Котва на бележка в края"/>
    <w:rPr>
      <w:vertAlign w:val="superscript"/>
    </w:rPr>
  </w:style>
  <w:style w:type="character" w:styleId="Style18">
    <w:name w:val="Знаци за бележки в края"/>
    <w:qFormat/>
    <w:rPr/>
  </w:style>
  <w:style w:type="character" w:styleId="ListLabel4">
    <w:name w:val="ListLabel 4"/>
    <w:qFormat/>
    <w:rPr>
      <w:rFonts w:ascii="Arial" w:hAnsi="Arial" w:cs="Symbol"/>
      <w:b/>
      <w:sz w:val="22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ascii="Arial" w:hAnsi="Arial" w:cs="Symbol"/>
      <w:sz w:val="22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ascii="Arial" w:hAnsi="Arial"/>
      <w:b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Style19">
    <w:name w:val="Заглавие"/>
    <w:basedOn w:val="Normal"/>
    <w:next w:val="Style20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20">
    <w:name w:val="Основен текст"/>
    <w:basedOn w:val="Normal"/>
    <w:pPr>
      <w:spacing w:lineRule="auto" w:line="288" w:before="0" w:after="140"/>
    </w:pPr>
    <w:rPr/>
  </w:style>
  <w:style w:type="paragraph" w:styleId="Style21">
    <w:name w:val="Списък"/>
    <w:basedOn w:val="Style20"/>
    <w:pPr/>
    <w:rPr/>
  </w:style>
  <w:style w:type="paragraph" w:styleId="Style22">
    <w:name w:val="Надпис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Style23">
    <w:name w:val="Указател"/>
    <w:basedOn w:val="Normal"/>
    <w:qFormat/>
    <w:pPr>
      <w:suppressLineNumbers/>
    </w:pPr>
    <w:rPr/>
  </w:style>
  <w:style w:type="paragraph" w:styleId="Style24">
    <w:name w:val="Горен колонтитул"/>
    <w:basedOn w:val="Normal"/>
    <w:link w:val="HeaderChar"/>
    <w:uiPriority w:val="99"/>
    <w:unhideWhenUsed/>
    <w:rsid w:val="00ee122b"/>
    <w:pPr>
      <w:widowControl/>
      <w:tabs>
        <w:tab w:val="center" w:pos="4536" w:leader="none"/>
        <w:tab w:val="right" w:pos="9072" w:leader="none"/>
      </w:tabs>
      <w:suppressAutoHyphens w:val="false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 w:bidi="ar-SA"/>
    </w:rPr>
  </w:style>
  <w:style w:type="paragraph" w:styleId="Style25">
    <w:name w:val="Долен колонтитул"/>
    <w:basedOn w:val="Normal"/>
    <w:link w:val="FooterChar"/>
    <w:uiPriority w:val="99"/>
    <w:unhideWhenUsed/>
    <w:rsid w:val="00ee122b"/>
    <w:pPr>
      <w:widowControl/>
      <w:tabs>
        <w:tab w:val="center" w:pos="4536" w:leader="none"/>
        <w:tab w:val="right" w:pos="9072" w:leader="none"/>
      </w:tabs>
      <w:suppressAutoHyphens w:val="false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 w:bidi="ar-SA"/>
    </w:rPr>
  </w:style>
  <w:style w:type="paragraph" w:styleId="SGDPRFirmSign" w:customStyle="1">
    <w:name w:val="S_GDPR_FirmSign"/>
    <w:basedOn w:val="Normal"/>
    <w:link w:val="SGDPRFirmSignChar"/>
    <w:qFormat/>
    <w:rsid w:val="00ee122b"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alibri" w:hAnsi="Calibri" w:eastAsia="Times New Roman" w:cs="Times New Roman" w:asciiTheme="minorHAnsi" w:hAnsiTheme="minorHAnsi"/>
      <w:color w:val="A6A6A6"/>
      <w:sz w:val="22"/>
      <w:lang w:eastAsia="en-US" w:bidi="ar-SA"/>
    </w:rPr>
  </w:style>
  <w:style w:type="paragraph" w:styleId="SGDPRAdministratorName" w:customStyle="1">
    <w:name w:val="S_GDPR_AdministratorName"/>
    <w:basedOn w:val="Normal"/>
    <w:link w:val="SGDPRAdministratorNameChar"/>
    <w:qFormat/>
    <w:rsid w:val="00ee122b"/>
    <w:pPr/>
    <w:rPr>
      <w:rFonts w:ascii="Calibri" w:hAnsi="Calibri" w:asciiTheme="minorHAnsi" w:hAnsiTheme="minorHAnsi"/>
      <w:color w:val="A6A6A6"/>
      <w:sz w:val="22"/>
    </w:rPr>
  </w:style>
  <w:style w:type="paragraph" w:styleId="SGDPRPersonResposibleName" w:customStyle="1">
    <w:name w:val="S_GDPR_PersonResposibleName"/>
    <w:basedOn w:val="Normal"/>
    <w:link w:val="SGDPRPersonResposibleNameChar"/>
    <w:qFormat/>
    <w:rsid w:val="00ee122b"/>
    <w:pPr/>
    <w:rPr>
      <w:rFonts w:ascii="Calibri" w:hAnsi="Calibri" w:asciiTheme="minorHAnsi" w:hAnsiTheme="minorHAnsi"/>
      <w:color w:val="A6A6A6"/>
      <w:sz w:val="22"/>
    </w:rPr>
  </w:style>
  <w:style w:type="paragraph" w:styleId="Tabletext" w:customStyle="1">
    <w:name w:val="Tabletext"/>
    <w:basedOn w:val="Normal"/>
    <w:qFormat/>
    <w:rsid w:val="00ee122b"/>
    <w:pPr>
      <w:keepLines/>
      <w:suppressAutoHyphens w:val="false"/>
      <w:spacing w:lineRule="atLeast" w:line="240" w:before="0" w:after="120"/>
      <w:jc w:val="both"/>
    </w:pPr>
    <w:rPr>
      <w:rFonts w:eastAsia="Times New Roman" w:cs="Times New Roman"/>
      <w:color w:val="000000"/>
      <w:sz w:val="20"/>
      <w:szCs w:val="20"/>
      <w:lang w:val="en-US" w:eastAsia="ar-SA" w:bidi="ar-SA"/>
    </w:rPr>
  </w:style>
  <w:style w:type="paragraph" w:styleId="SGDPRWebsite" w:customStyle="1">
    <w:name w:val="S_GDPR_Website"/>
    <w:basedOn w:val="Normal"/>
    <w:link w:val="SGDPRWebsiteChar"/>
    <w:qFormat/>
    <w:rsid w:val="00ee122b"/>
    <w:pPr/>
    <w:rPr>
      <w:rFonts w:ascii="Calibri" w:hAnsi="Calibri" w:asciiTheme="minorHAnsi" w:hAnsiTheme="minorHAnsi"/>
      <w:color w:val="A6A6A6"/>
      <w:sz w:val="22"/>
    </w:rPr>
  </w:style>
  <w:style w:type="paragraph" w:styleId="SGDPREmail" w:customStyle="1">
    <w:name w:val="S_GDPR_Email"/>
    <w:basedOn w:val="Normal"/>
    <w:link w:val="SGDPREmailChar"/>
    <w:qFormat/>
    <w:rsid w:val="00ee122b"/>
    <w:pPr/>
    <w:rPr>
      <w:rFonts w:ascii="Calibri" w:hAnsi="Calibri" w:asciiTheme="minorHAnsi" w:hAnsiTheme="minorHAnsi"/>
      <w:color w:val="A6A6A6"/>
      <w:sz w:val="22"/>
    </w:rPr>
  </w:style>
  <w:style w:type="paragraph" w:styleId="SGDPRPhone" w:customStyle="1">
    <w:name w:val="S_GDPR_Phone"/>
    <w:basedOn w:val="Normal"/>
    <w:link w:val="SGDPRPhoneChar"/>
    <w:qFormat/>
    <w:rsid w:val="00ee122b"/>
    <w:pPr/>
    <w:rPr>
      <w:rFonts w:ascii="Calibri" w:hAnsi="Calibri" w:asciiTheme="minorHAnsi" w:hAnsiTheme="minorHAnsi"/>
      <w:color w:val="A6A6A6"/>
      <w:sz w:val="22"/>
    </w:rPr>
  </w:style>
  <w:style w:type="paragraph" w:styleId="Annotationtext">
    <w:name w:val="annotation text"/>
    <w:basedOn w:val="Normal"/>
    <w:link w:val="CommentTextChar"/>
    <w:semiHidden/>
    <w:qFormat/>
    <w:rsid w:val="00791977"/>
    <w:pPr>
      <w:widowControl/>
      <w:suppressAutoHyphens w:val="false"/>
    </w:pPr>
    <w:rPr>
      <w:rFonts w:ascii="CG Times" w:hAnsi="CG Times" w:eastAsia="Times New Roman" w:cs="Times New Roman"/>
      <w:sz w:val="20"/>
      <w:szCs w:val="20"/>
      <w:lang w:val="en-US" w:eastAsia="en-GB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791977"/>
    <w:pPr>
      <w:widowControl/>
      <w:suppressAutoHyphens w:val="false"/>
    </w:pPr>
    <w:rPr>
      <w:rFonts w:ascii="Calibri" w:hAnsi="Calibri" w:eastAsia="Calibri" w:cs="" w:asciiTheme="minorHAnsi" w:cstheme="minorBidi" w:eastAsiaTheme="minorHAnsi" w:hAnsiTheme="minorHAnsi"/>
      <w:sz w:val="20"/>
      <w:szCs w:val="20"/>
      <w:lang w:val="en-GB" w:eastAsia="en-US" w:bidi="ar-SA"/>
    </w:rPr>
  </w:style>
  <w:style w:type="paragraph" w:styleId="GDPRApisParts" w:customStyle="1">
    <w:name w:val="GDPR_Apis_Parts"/>
    <w:basedOn w:val="Normal"/>
    <w:qFormat/>
    <w:rsid w:val="00791977"/>
    <w:pPr>
      <w:widowControl/>
      <w:suppressAutoHyphens w:val="false"/>
      <w:spacing w:lineRule="auto" w:line="254" w:before="0" w:after="160"/>
    </w:pPr>
    <w:rPr>
      <w:rFonts w:ascii="Arial" w:hAnsi="Arial" w:eastAsia="Calibri" w:cs="" w:cstheme="minorBidi" w:eastAsiaTheme="minorHAnsi"/>
      <w:b/>
      <w:color w:val="000000" w:themeColor="text1"/>
      <w:sz w:val="28"/>
      <w:szCs w:val="22"/>
      <w:lang w:eastAsia="en-US" w:bidi="ar-SA"/>
    </w:rPr>
  </w:style>
  <w:style w:type="paragraph" w:styleId="ListParagraph">
    <w:name w:val="List Paragraph"/>
    <w:basedOn w:val="Normal"/>
    <w:uiPriority w:val="34"/>
    <w:qFormat/>
    <w:rsid w:val="009c7481"/>
    <w:pPr>
      <w:spacing w:before="0" w:after="0"/>
      <w:ind w:left="720" w:hanging="0"/>
      <w:contextualSpacing/>
    </w:pPr>
    <w:rPr>
      <w:szCs w:val="21"/>
    </w:rPr>
  </w:style>
  <w:style w:type="paragraph" w:styleId="SGDPRRegister1" w:customStyle="1">
    <w:name w:val="S_GDPR_Register1"/>
    <w:basedOn w:val="Normal"/>
    <w:link w:val="SGDPRRegister1Char"/>
    <w:qFormat/>
    <w:rsid w:val="00d20739"/>
    <w:pPr>
      <w:spacing w:before="0" w:after="120"/>
    </w:pPr>
    <w:rPr>
      <w:rFonts w:ascii="Arial" w:hAnsi="Arial" w:cs="Arial"/>
      <w:color w:val="A6A6A6" w:themeColor="background1" w:themeShade="a6"/>
      <w:sz w:val="22"/>
      <w:szCs w:val="22"/>
    </w:rPr>
  </w:style>
  <w:style w:type="paragraph" w:styleId="SGDPRRegister2" w:customStyle="1">
    <w:name w:val="S_GDPR_Register2"/>
    <w:basedOn w:val="SGDPRRegister1"/>
    <w:next w:val="Normal"/>
    <w:link w:val="SGDPRRegister2Char"/>
    <w:qFormat/>
    <w:rsid w:val="00d20739"/>
    <w:pPr>
      <w:ind w:left="851" w:hanging="425"/>
    </w:pPr>
    <w:rPr/>
  </w:style>
  <w:style w:type="paragraph" w:styleId="SGDPRRegister3" w:customStyle="1">
    <w:name w:val="S_GDPR_Register3"/>
    <w:basedOn w:val="SGDPRRegister1"/>
    <w:next w:val="Normal"/>
    <w:link w:val="SGDPRRegister3Char"/>
    <w:qFormat/>
    <w:rsid w:val="00d20739"/>
    <w:pPr>
      <w:ind w:left="851" w:hanging="425"/>
    </w:pPr>
    <w:rPr/>
  </w:style>
  <w:style w:type="paragraph" w:styleId="SGDPRRegister4" w:customStyle="1">
    <w:name w:val="S_GDPR_Register4"/>
    <w:basedOn w:val="SGDPRRegister1"/>
    <w:next w:val="Normal"/>
    <w:qFormat/>
    <w:rsid w:val="00d20739"/>
    <w:pPr>
      <w:ind w:left="851" w:hanging="425"/>
    </w:pPr>
    <w:rPr/>
  </w:style>
  <w:style w:type="paragraph" w:styleId="Style26">
    <w:name w:val="Бележка под линия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ee122b"/>
    <w:pPr>
      <w:spacing w:after="0" w:line="240" w:lineRule="auto"/>
    </w:pPr>
    <w:rPr>
      <w:lang w:val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eb.apis.bg/e.php?celex=32016R0679&amp;ToPar=Art12" TargetMode="External"/><Relationship Id="rId3" Type="http://schemas.openxmlformats.org/officeDocument/2006/relationships/hyperlink" Target="https://web.apis.bg/e.php?i=653356" TargetMode="External"/><Relationship Id="rId4" Type="http://schemas.openxmlformats.org/officeDocument/2006/relationships/hyperlink" Target="http://www.pato.bg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LibreOffice/5.1.1.3$Windows_x86 LibreOffice_project/89f508ef3ecebd2cfb8e1def0f0ba9a803b88a6d</Application>
  <Pages>3</Pages>
  <Words>810</Words>
  <Characters>4367</Characters>
  <CharactersWithSpaces>5121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2018-03-07T11:47:00Z</dcterms:created>
  <dc:creator>© Apis Europe JSC</dc:creator>
  <dc:description/>
  <dc:language>en-US</dc:language>
  <cp:lastModifiedBy/>
  <dcterms:modified xsi:type="dcterms:W3CDTF">2018-05-25T16:41:48Z</dcterms:modified>
  <cp:revision>16</cp:revision>
  <dc:subject/>
  <dc:title>ПРОЦЕДУРА ЗА НАЧИНИТЕ НА КОМУНИКАЦИЯ ПРИ ЖАЛБИ И ИСКАНИЯ ОТ СУБЕКТА НА ДАННИ</dc:title>
</cp:coreProperties>
</file>